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BE" w:rsidRPr="005847A2" w:rsidRDefault="00F1142F" w:rsidP="00017D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7DBE" w:rsidRPr="004B229A" w:rsidRDefault="00017DBE" w:rsidP="00073054">
      <w:pPr>
        <w:pStyle w:val="Default"/>
        <w:spacing w:line="276" w:lineRule="auto"/>
        <w:jc w:val="center"/>
      </w:pPr>
      <w:r w:rsidRPr="004B229A">
        <w:rPr>
          <w:b/>
          <w:bCs/>
        </w:rPr>
        <w:t>REPUBLIKA HRVATSKA</w:t>
      </w:r>
    </w:p>
    <w:p w:rsidR="00017DBE" w:rsidRPr="004B229A" w:rsidRDefault="00017DBE" w:rsidP="00073054">
      <w:pPr>
        <w:pStyle w:val="Default"/>
        <w:spacing w:line="276" w:lineRule="auto"/>
        <w:jc w:val="center"/>
      </w:pPr>
      <w:r w:rsidRPr="004B229A">
        <w:rPr>
          <w:b/>
          <w:bCs/>
        </w:rPr>
        <w:t>FOND ZA ZAŠTITU OKOLIŠA I ENERGETSKU UČINKOVITOST</w:t>
      </w:r>
    </w:p>
    <w:p w:rsidR="00017DBE" w:rsidRPr="004B229A" w:rsidRDefault="00017DBE" w:rsidP="00073054">
      <w:pPr>
        <w:pStyle w:val="Default"/>
        <w:spacing w:line="276" w:lineRule="auto"/>
        <w:jc w:val="center"/>
        <w:rPr>
          <w:sz w:val="22"/>
          <w:szCs w:val="22"/>
        </w:rPr>
      </w:pPr>
      <w:r w:rsidRPr="004B229A">
        <w:rPr>
          <w:b/>
          <w:bCs/>
          <w:sz w:val="22"/>
          <w:szCs w:val="22"/>
        </w:rPr>
        <w:t xml:space="preserve">10 000 ZAGREB, </w:t>
      </w:r>
      <w:r w:rsidR="00A25D11" w:rsidRPr="004B229A">
        <w:rPr>
          <w:b/>
          <w:bCs/>
          <w:sz w:val="22"/>
          <w:szCs w:val="22"/>
        </w:rPr>
        <w:t>RADNIČKA CESTA 80</w:t>
      </w:r>
    </w:p>
    <w:p w:rsidR="00017DBE" w:rsidRPr="004B229A" w:rsidRDefault="00017DBE" w:rsidP="00073054">
      <w:pPr>
        <w:pStyle w:val="Default"/>
        <w:spacing w:line="276" w:lineRule="auto"/>
        <w:jc w:val="center"/>
        <w:rPr>
          <w:sz w:val="22"/>
          <w:szCs w:val="22"/>
        </w:rPr>
      </w:pPr>
      <w:r w:rsidRPr="004B229A">
        <w:rPr>
          <w:b/>
          <w:bCs/>
          <w:sz w:val="22"/>
          <w:szCs w:val="22"/>
        </w:rPr>
        <w:t>MBS: 1781286, OIB: 85828625994</w:t>
      </w:r>
    </w:p>
    <w:p w:rsidR="00017DBE" w:rsidRPr="004B229A" w:rsidRDefault="00017DBE" w:rsidP="00073054">
      <w:pPr>
        <w:pStyle w:val="Default"/>
        <w:spacing w:line="276" w:lineRule="auto"/>
        <w:jc w:val="center"/>
        <w:rPr>
          <w:sz w:val="22"/>
          <w:szCs w:val="22"/>
        </w:rPr>
      </w:pPr>
      <w:r w:rsidRPr="004B229A">
        <w:rPr>
          <w:b/>
          <w:bCs/>
          <w:sz w:val="22"/>
          <w:szCs w:val="22"/>
        </w:rPr>
        <w:t>broj telefona: 01/ 5391 800, broj telefaksa: 01/ 5391 810</w:t>
      </w:r>
    </w:p>
    <w:p w:rsidR="00073054" w:rsidRPr="004B229A" w:rsidRDefault="00073054" w:rsidP="00073054">
      <w:pPr>
        <w:pStyle w:val="Default"/>
        <w:jc w:val="center"/>
        <w:rPr>
          <w:b/>
          <w:bCs/>
          <w:sz w:val="22"/>
          <w:szCs w:val="22"/>
        </w:rPr>
      </w:pPr>
    </w:p>
    <w:p w:rsidR="00073054" w:rsidRPr="004B229A" w:rsidRDefault="00073054" w:rsidP="00073054">
      <w:pPr>
        <w:pStyle w:val="Default"/>
        <w:jc w:val="center"/>
        <w:rPr>
          <w:b/>
          <w:bCs/>
          <w:sz w:val="22"/>
          <w:szCs w:val="22"/>
        </w:rPr>
      </w:pPr>
    </w:p>
    <w:p w:rsidR="00073054" w:rsidRPr="004B229A" w:rsidRDefault="00073054" w:rsidP="00073054">
      <w:pPr>
        <w:pStyle w:val="Default"/>
        <w:jc w:val="center"/>
        <w:rPr>
          <w:b/>
          <w:bCs/>
          <w:sz w:val="22"/>
          <w:szCs w:val="22"/>
        </w:rPr>
      </w:pPr>
    </w:p>
    <w:p w:rsidR="00073054" w:rsidRPr="004B229A" w:rsidRDefault="00073054" w:rsidP="00073054">
      <w:pPr>
        <w:pStyle w:val="Default"/>
        <w:jc w:val="center"/>
        <w:rPr>
          <w:b/>
          <w:bCs/>
          <w:sz w:val="22"/>
          <w:szCs w:val="22"/>
        </w:rPr>
      </w:pPr>
    </w:p>
    <w:p w:rsidR="00073054" w:rsidRPr="004B229A" w:rsidRDefault="00073054" w:rsidP="00073054">
      <w:pPr>
        <w:pStyle w:val="Default"/>
        <w:jc w:val="center"/>
        <w:rPr>
          <w:b/>
          <w:bCs/>
          <w:sz w:val="22"/>
          <w:szCs w:val="22"/>
        </w:rPr>
      </w:pPr>
    </w:p>
    <w:p w:rsidR="00073054" w:rsidRPr="004B229A" w:rsidRDefault="00073054" w:rsidP="00073054">
      <w:pPr>
        <w:pStyle w:val="Default"/>
        <w:jc w:val="center"/>
        <w:rPr>
          <w:b/>
          <w:bCs/>
          <w:sz w:val="22"/>
          <w:szCs w:val="22"/>
        </w:rPr>
      </w:pPr>
    </w:p>
    <w:p w:rsidR="00073054" w:rsidRPr="004B229A" w:rsidRDefault="00073054" w:rsidP="00073054">
      <w:pPr>
        <w:pStyle w:val="Default"/>
        <w:jc w:val="center"/>
        <w:rPr>
          <w:b/>
          <w:bCs/>
          <w:sz w:val="22"/>
          <w:szCs w:val="22"/>
        </w:rPr>
      </w:pPr>
    </w:p>
    <w:p w:rsidR="00073054" w:rsidRPr="004B229A" w:rsidRDefault="00073054" w:rsidP="00073054">
      <w:pPr>
        <w:pStyle w:val="Default"/>
        <w:jc w:val="center"/>
        <w:rPr>
          <w:b/>
          <w:bCs/>
          <w:sz w:val="22"/>
          <w:szCs w:val="22"/>
        </w:rPr>
      </w:pPr>
    </w:p>
    <w:p w:rsidR="00073054" w:rsidRPr="004B229A" w:rsidRDefault="00073054" w:rsidP="00073054">
      <w:pPr>
        <w:jc w:val="center"/>
        <w:rPr>
          <w:rFonts w:ascii="Arial" w:hAnsi="Arial" w:cs="Arial"/>
          <w:b/>
          <w:bCs/>
        </w:rPr>
      </w:pPr>
    </w:p>
    <w:p w:rsidR="00073054" w:rsidRPr="004B229A" w:rsidRDefault="00073054" w:rsidP="00073054">
      <w:pPr>
        <w:jc w:val="center"/>
        <w:rPr>
          <w:rFonts w:ascii="Arial" w:hAnsi="Arial" w:cs="Arial"/>
          <w:b/>
          <w:bCs/>
        </w:rPr>
      </w:pPr>
    </w:p>
    <w:p w:rsidR="00073054" w:rsidRPr="004B229A" w:rsidRDefault="00ED5CC8" w:rsidP="0007305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B229A">
        <w:rPr>
          <w:rFonts w:ascii="Arial" w:hAnsi="Arial" w:cs="Arial"/>
          <w:b/>
          <w:bCs/>
          <w:sz w:val="32"/>
          <w:szCs w:val="32"/>
        </w:rPr>
        <w:t>PROJEKTNI ZADATAK</w:t>
      </w:r>
      <w:r w:rsidR="00AD15CC" w:rsidRPr="004B229A">
        <w:rPr>
          <w:rFonts w:ascii="Arial" w:hAnsi="Arial" w:cs="Arial"/>
          <w:b/>
          <w:bCs/>
          <w:sz w:val="32"/>
          <w:szCs w:val="32"/>
        </w:rPr>
        <w:t xml:space="preserve"> br. </w:t>
      </w:r>
      <w:r w:rsidR="00A073C5" w:rsidRPr="004B229A">
        <w:rPr>
          <w:rFonts w:ascii="Arial" w:hAnsi="Arial" w:cs="Arial"/>
          <w:b/>
          <w:bCs/>
          <w:sz w:val="32"/>
          <w:szCs w:val="32"/>
        </w:rPr>
        <w:t>1</w:t>
      </w:r>
      <w:r w:rsidR="00AD15CC" w:rsidRPr="004B229A">
        <w:rPr>
          <w:rFonts w:ascii="Arial" w:hAnsi="Arial" w:cs="Arial"/>
          <w:b/>
          <w:bCs/>
          <w:sz w:val="32"/>
          <w:szCs w:val="32"/>
        </w:rPr>
        <w:t>/201</w:t>
      </w:r>
      <w:r w:rsidR="00843405" w:rsidRPr="004B229A">
        <w:rPr>
          <w:rFonts w:ascii="Arial" w:hAnsi="Arial" w:cs="Arial"/>
          <w:b/>
          <w:bCs/>
          <w:sz w:val="32"/>
          <w:szCs w:val="32"/>
        </w:rPr>
        <w:t>6</w:t>
      </w:r>
    </w:p>
    <w:p w:rsidR="00CA5CEB" w:rsidRPr="004B229A" w:rsidRDefault="00D4437D" w:rsidP="0007305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B229A">
        <w:rPr>
          <w:rFonts w:ascii="Arial" w:hAnsi="Arial" w:cs="Arial"/>
          <w:b/>
          <w:bCs/>
          <w:sz w:val="28"/>
          <w:szCs w:val="28"/>
        </w:rPr>
        <w:t xml:space="preserve">SOFTVERSKO RJEŠENJE ZA </w:t>
      </w:r>
      <w:r w:rsidR="00CA5CEB" w:rsidRPr="004B229A">
        <w:rPr>
          <w:rFonts w:ascii="Arial" w:hAnsi="Arial" w:cs="Arial"/>
          <w:b/>
          <w:bCs/>
          <w:sz w:val="28"/>
          <w:szCs w:val="28"/>
        </w:rPr>
        <w:t>POSEBN</w:t>
      </w:r>
      <w:r w:rsidRPr="004B229A">
        <w:rPr>
          <w:rFonts w:ascii="Arial" w:hAnsi="Arial" w:cs="Arial"/>
          <w:b/>
          <w:bCs/>
          <w:sz w:val="28"/>
          <w:szCs w:val="28"/>
        </w:rPr>
        <w:t>E K</w:t>
      </w:r>
      <w:r w:rsidR="00CA5CEB" w:rsidRPr="004B229A">
        <w:rPr>
          <w:rFonts w:ascii="Arial" w:hAnsi="Arial" w:cs="Arial"/>
          <w:b/>
          <w:bCs/>
          <w:sz w:val="28"/>
          <w:szCs w:val="28"/>
        </w:rPr>
        <w:t>ATEGORIJ</w:t>
      </w:r>
      <w:r w:rsidRPr="004B229A">
        <w:rPr>
          <w:rFonts w:ascii="Arial" w:hAnsi="Arial" w:cs="Arial"/>
          <w:b/>
          <w:bCs/>
          <w:sz w:val="28"/>
          <w:szCs w:val="28"/>
        </w:rPr>
        <w:t>E</w:t>
      </w:r>
      <w:r w:rsidR="00CA5CEB" w:rsidRPr="004B229A">
        <w:rPr>
          <w:rFonts w:ascii="Arial" w:hAnsi="Arial" w:cs="Arial"/>
          <w:b/>
          <w:bCs/>
          <w:sz w:val="28"/>
          <w:szCs w:val="28"/>
        </w:rPr>
        <w:t xml:space="preserve"> OTPADA</w:t>
      </w:r>
    </w:p>
    <w:p w:rsidR="00ED5CC8" w:rsidRPr="004B229A" w:rsidRDefault="00ED5CC8" w:rsidP="0007305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B229A">
        <w:rPr>
          <w:rFonts w:ascii="Arial" w:hAnsi="Arial" w:cs="Arial"/>
          <w:b/>
          <w:bCs/>
          <w:sz w:val="28"/>
          <w:szCs w:val="28"/>
        </w:rPr>
        <w:t>FONDA ZA ZAŠTITU OKOLIŠA I ENERGETSKU UČINKOVITOST</w:t>
      </w:r>
    </w:p>
    <w:p w:rsidR="00073054" w:rsidRPr="004B229A" w:rsidRDefault="00073054" w:rsidP="00073054">
      <w:pPr>
        <w:jc w:val="center"/>
        <w:rPr>
          <w:rFonts w:ascii="Arial" w:hAnsi="Arial" w:cs="Arial"/>
          <w:b/>
          <w:bCs/>
        </w:rPr>
      </w:pPr>
    </w:p>
    <w:p w:rsidR="00073054" w:rsidRPr="004B229A" w:rsidRDefault="00073054" w:rsidP="00073054">
      <w:pPr>
        <w:jc w:val="center"/>
        <w:rPr>
          <w:rFonts w:ascii="Arial" w:hAnsi="Arial" w:cs="Arial"/>
          <w:b/>
          <w:bCs/>
        </w:rPr>
      </w:pPr>
    </w:p>
    <w:p w:rsidR="00073054" w:rsidRPr="004B229A" w:rsidRDefault="00073054" w:rsidP="00073054">
      <w:pPr>
        <w:jc w:val="center"/>
        <w:rPr>
          <w:rFonts w:ascii="Arial" w:hAnsi="Arial" w:cs="Arial"/>
          <w:b/>
          <w:bCs/>
        </w:rPr>
      </w:pPr>
    </w:p>
    <w:p w:rsidR="00073054" w:rsidRPr="004B229A" w:rsidRDefault="00073054" w:rsidP="00073054">
      <w:pPr>
        <w:jc w:val="center"/>
        <w:rPr>
          <w:rFonts w:ascii="Arial" w:hAnsi="Arial" w:cs="Arial"/>
          <w:b/>
          <w:bCs/>
        </w:rPr>
      </w:pPr>
    </w:p>
    <w:p w:rsidR="00073054" w:rsidRPr="004B229A" w:rsidRDefault="00073054" w:rsidP="00073054">
      <w:pPr>
        <w:jc w:val="center"/>
        <w:rPr>
          <w:rFonts w:ascii="Arial" w:hAnsi="Arial" w:cs="Arial"/>
          <w:b/>
          <w:bCs/>
        </w:rPr>
      </w:pPr>
    </w:p>
    <w:p w:rsidR="00073054" w:rsidRPr="004B229A" w:rsidRDefault="00073054" w:rsidP="00073054">
      <w:pPr>
        <w:jc w:val="center"/>
        <w:rPr>
          <w:rFonts w:ascii="Arial" w:hAnsi="Arial" w:cs="Arial"/>
          <w:b/>
          <w:bCs/>
        </w:rPr>
      </w:pPr>
    </w:p>
    <w:p w:rsidR="00073054" w:rsidRPr="004B229A" w:rsidRDefault="00073054" w:rsidP="00073054">
      <w:pPr>
        <w:jc w:val="center"/>
        <w:rPr>
          <w:rFonts w:ascii="Arial" w:hAnsi="Arial" w:cs="Arial"/>
          <w:b/>
          <w:bCs/>
        </w:rPr>
      </w:pPr>
    </w:p>
    <w:p w:rsidR="00B56988" w:rsidRPr="004B229A" w:rsidRDefault="00B56988" w:rsidP="00073054">
      <w:pPr>
        <w:jc w:val="center"/>
        <w:rPr>
          <w:rFonts w:ascii="Arial" w:hAnsi="Arial" w:cs="Arial"/>
          <w:b/>
          <w:bCs/>
        </w:rPr>
      </w:pPr>
    </w:p>
    <w:p w:rsidR="00B56988" w:rsidRPr="004B229A" w:rsidRDefault="00B56988" w:rsidP="00073054">
      <w:pPr>
        <w:jc w:val="center"/>
        <w:rPr>
          <w:rFonts w:ascii="Arial" w:hAnsi="Arial" w:cs="Arial"/>
          <w:b/>
          <w:bCs/>
        </w:rPr>
      </w:pPr>
    </w:p>
    <w:p w:rsidR="00D4437D" w:rsidRPr="004B229A" w:rsidRDefault="00D4437D" w:rsidP="00073054">
      <w:pPr>
        <w:jc w:val="center"/>
        <w:rPr>
          <w:rFonts w:ascii="Arial" w:hAnsi="Arial" w:cs="Arial"/>
          <w:b/>
          <w:bCs/>
        </w:rPr>
      </w:pPr>
    </w:p>
    <w:p w:rsidR="00D4437D" w:rsidRPr="004B229A" w:rsidRDefault="00D4437D" w:rsidP="00073054">
      <w:pPr>
        <w:jc w:val="center"/>
        <w:rPr>
          <w:rFonts w:ascii="Arial" w:hAnsi="Arial" w:cs="Arial"/>
          <w:b/>
          <w:bCs/>
        </w:rPr>
      </w:pPr>
    </w:p>
    <w:p w:rsidR="00B56988" w:rsidRPr="004B229A" w:rsidRDefault="00B56988" w:rsidP="00073054">
      <w:pPr>
        <w:jc w:val="center"/>
        <w:rPr>
          <w:rFonts w:ascii="Arial" w:hAnsi="Arial" w:cs="Arial"/>
          <w:b/>
          <w:bCs/>
        </w:rPr>
      </w:pPr>
    </w:p>
    <w:p w:rsidR="007268A8" w:rsidRPr="004B229A" w:rsidRDefault="00843405" w:rsidP="0007305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B229A">
        <w:rPr>
          <w:rFonts w:ascii="Arial" w:hAnsi="Arial" w:cs="Arial"/>
          <w:b/>
          <w:bCs/>
          <w:sz w:val="24"/>
          <w:szCs w:val="24"/>
        </w:rPr>
        <w:t xml:space="preserve">Zagreb, </w:t>
      </w:r>
      <w:r w:rsidR="00E2030A">
        <w:rPr>
          <w:rFonts w:ascii="Arial" w:hAnsi="Arial" w:cs="Arial"/>
          <w:b/>
          <w:bCs/>
          <w:sz w:val="24"/>
          <w:szCs w:val="24"/>
        </w:rPr>
        <w:t>srpanj</w:t>
      </w:r>
      <w:r w:rsidR="00E2030A" w:rsidRPr="004B229A">
        <w:rPr>
          <w:rFonts w:ascii="Arial" w:hAnsi="Arial" w:cs="Arial"/>
          <w:b/>
          <w:bCs/>
          <w:sz w:val="24"/>
          <w:szCs w:val="24"/>
        </w:rPr>
        <w:t xml:space="preserve"> </w:t>
      </w:r>
      <w:r w:rsidR="00017DBE" w:rsidRPr="004B229A">
        <w:rPr>
          <w:rFonts w:ascii="Arial" w:hAnsi="Arial" w:cs="Arial"/>
          <w:b/>
          <w:bCs/>
          <w:sz w:val="24"/>
          <w:szCs w:val="24"/>
        </w:rPr>
        <w:t>201</w:t>
      </w:r>
      <w:r w:rsidRPr="004B229A">
        <w:rPr>
          <w:rFonts w:ascii="Arial" w:hAnsi="Arial" w:cs="Arial"/>
          <w:b/>
          <w:bCs/>
          <w:sz w:val="24"/>
          <w:szCs w:val="24"/>
        </w:rPr>
        <w:t>6.</w:t>
      </w:r>
    </w:p>
    <w:p w:rsidR="00017DBE" w:rsidRPr="004B229A" w:rsidRDefault="00017DBE" w:rsidP="00D83CB1">
      <w:pPr>
        <w:rPr>
          <w:rFonts w:ascii="Arial" w:hAnsi="Arial" w:cs="Arial"/>
          <w:b/>
          <w:bCs/>
          <w:sz w:val="24"/>
          <w:szCs w:val="24"/>
        </w:rPr>
      </w:pPr>
    </w:p>
    <w:p w:rsidR="00046B1A" w:rsidRPr="004B229A" w:rsidRDefault="00046B1A">
      <w:pPr>
        <w:rPr>
          <w:rFonts w:ascii="Arial" w:hAnsi="Arial" w:cs="Arial"/>
          <w:b/>
          <w:bCs/>
          <w:sz w:val="28"/>
          <w:szCs w:val="28"/>
        </w:rPr>
      </w:pPr>
      <w:r w:rsidRPr="004B229A">
        <w:rPr>
          <w:rFonts w:ascii="Arial" w:hAnsi="Arial" w:cs="Arial"/>
          <w:b/>
          <w:bCs/>
          <w:sz w:val="28"/>
          <w:szCs w:val="28"/>
        </w:rPr>
        <w:lastRenderedPageBreak/>
        <w:t>SADRŽAJ</w:t>
      </w:r>
    </w:p>
    <w:p w:rsidR="00046B1A" w:rsidRPr="004B229A" w:rsidRDefault="00046B1A">
      <w:pPr>
        <w:rPr>
          <w:b/>
          <w:bCs/>
          <w:sz w:val="24"/>
          <w:szCs w:val="24"/>
        </w:rPr>
      </w:pPr>
    </w:p>
    <w:p w:rsidR="00B56988" w:rsidRPr="004B229A" w:rsidRDefault="00B56988" w:rsidP="00DE66B7">
      <w:pPr>
        <w:pStyle w:val="Default"/>
        <w:numPr>
          <w:ilvl w:val="0"/>
          <w:numId w:val="1"/>
        </w:numPr>
        <w:rPr>
          <w:b/>
          <w:bCs/>
        </w:rPr>
      </w:pPr>
      <w:r w:rsidRPr="004B229A">
        <w:rPr>
          <w:b/>
          <w:bCs/>
        </w:rPr>
        <w:t>UVOD</w:t>
      </w:r>
      <w:r w:rsidR="0067279E" w:rsidRPr="004B229A">
        <w:rPr>
          <w:b/>
          <w:bCs/>
        </w:rPr>
        <w:tab/>
      </w:r>
      <w:r w:rsidR="0067279E" w:rsidRPr="004B229A">
        <w:rPr>
          <w:b/>
          <w:bCs/>
        </w:rPr>
        <w:tab/>
      </w:r>
      <w:r w:rsidR="0067279E" w:rsidRPr="004B229A">
        <w:rPr>
          <w:b/>
          <w:bCs/>
        </w:rPr>
        <w:tab/>
      </w:r>
      <w:r w:rsidR="0067279E" w:rsidRPr="004B229A">
        <w:rPr>
          <w:b/>
          <w:bCs/>
        </w:rPr>
        <w:tab/>
      </w:r>
      <w:r w:rsidR="0067279E" w:rsidRPr="004B229A">
        <w:rPr>
          <w:b/>
          <w:bCs/>
        </w:rPr>
        <w:tab/>
      </w:r>
      <w:r w:rsidR="0067279E" w:rsidRPr="004B229A">
        <w:rPr>
          <w:b/>
          <w:bCs/>
        </w:rPr>
        <w:tab/>
      </w:r>
      <w:r w:rsidR="0067279E" w:rsidRPr="004B229A">
        <w:rPr>
          <w:b/>
          <w:bCs/>
        </w:rPr>
        <w:tab/>
      </w:r>
      <w:r w:rsidR="0067279E" w:rsidRPr="004B229A">
        <w:rPr>
          <w:b/>
          <w:bCs/>
        </w:rPr>
        <w:tab/>
      </w:r>
      <w:r w:rsidR="0067279E" w:rsidRPr="004B229A">
        <w:rPr>
          <w:b/>
          <w:bCs/>
        </w:rPr>
        <w:tab/>
      </w:r>
      <w:r w:rsidR="0067279E" w:rsidRPr="004B229A">
        <w:rPr>
          <w:b/>
          <w:bCs/>
        </w:rPr>
        <w:tab/>
      </w:r>
      <w:r w:rsidR="00AE2D97" w:rsidRPr="004B229A">
        <w:rPr>
          <w:b/>
          <w:bCs/>
        </w:rPr>
        <w:t>3</w:t>
      </w:r>
    </w:p>
    <w:p w:rsidR="00B56988" w:rsidRPr="004B229A" w:rsidRDefault="00B56988" w:rsidP="00B56988">
      <w:pPr>
        <w:pStyle w:val="Default"/>
        <w:rPr>
          <w:b/>
          <w:bCs/>
        </w:rPr>
      </w:pPr>
    </w:p>
    <w:p w:rsidR="00B56988" w:rsidRPr="004B229A" w:rsidRDefault="00B56988" w:rsidP="00B56988">
      <w:pPr>
        <w:pStyle w:val="Default"/>
        <w:rPr>
          <w:b/>
          <w:bCs/>
        </w:rPr>
      </w:pPr>
    </w:p>
    <w:p w:rsidR="00B56988" w:rsidRPr="004B229A" w:rsidRDefault="00B56988" w:rsidP="00DE66B7">
      <w:pPr>
        <w:pStyle w:val="Default"/>
        <w:numPr>
          <w:ilvl w:val="0"/>
          <w:numId w:val="1"/>
        </w:numPr>
        <w:rPr>
          <w:b/>
          <w:bCs/>
        </w:rPr>
      </w:pPr>
      <w:r w:rsidRPr="004B229A">
        <w:rPr>
          <w:b/>
          <w:bCs/>
        </w:rPr>
        <w:t>CILJ PROJEKTA</w:t>
      </w:r>
      <w:r w:rsidR="0067279E" w:rsidRPr="004B229A">
        <w:rPr>
          <w:b/>
          <w:bCs/>
        </w:rPr>
        <w:tab/>
      </w:r>
      <w:r w:rsidR="0067279E" w:rsidRPr="004B229A">
        <w:rPr>
          <w:b/>
          <w:bCs/>
        </w:rPr>
        <w:tab/>
      </w:r>
      <w:r w:rsidR="0067279E" w:rsidRPr="004B229A">
        <w:rPr>
          <w:b/>
          <w:bCs/>
        </w:rPr>
        <w:tab/>
      </w:r>
      <w:r w:rsidR="0067279E" w:rsidRPr="004B229A">
        <w:rPr>
          <w:b/>
          <w:bCs/>
        </w:rPr>
        <w:tab/>
      </w:r>
      <w:r w:rsidR="0067279E" w:rsidRPr="004B229A">
        <w:rPr>
          <w:b/>
          <w:bCs/>
        </w:rPr>
        <w:tab/>
      </w:r>
      <w:r w:rsidR="0067279E" w:rsidRPr="004B229A">
        <w:rPr>
          <w:b/>
          <w:bCs/>
        </w:rPr>
        <w:tab/>
      </w:r>
      <w:r w:rsidR="0067279E" w:rsidRPr="004B229A">
        <w:rPr>
          <w:b/>
          <w:bCs/>
        </w:rPr>
        <w:tab/>
      </w:r>
      <w:r w:rsidR="0067279E" w:rsidRPr="004B229A">
        <w:rPr>
          <w:b/>
          <w:bCs/>
        </w:rPr>
        <w:tab/>
      </w:r>
      <w:r w:rsidR="00AE2D97" w:rsidRPr="004B229A">
        <w:rPr>
          <w:b/>
          <w:bCs/>
        </w:rPr>
        <w:t>3</w:t>
      </w:r>
    </w:p>
    <w:p w:rsidR="00B56988" w:rsidRPr="004B229A" w:rsidRDefault="00B56988" w:rsidP="00B56988">
      <w:pPr>
        <w:pStyle w:val="Default"/>
        <w:rPr>
          <w:b/>
          <w:bCs/>
        </w:rPr>
      </w:pPr>
    </w:p>
    <w:p w:rsidR="00B56988" w:rsidRPr="004B229A" w:rsidRDefault="00B56988" w:rsidP="00B56988">
      <w:pPr>
        <w:pStyle w:val="Default"/>
        <w:rPr>
          <w:b/>
          <w:bCs/>
        </w:rPr>
      </w:pPr>
    </w:p>
    <w:p w:rsidR="00671C54" w:rsidRPr="004B229A" w:rsidRDefault="00576A5D" w:rsidP="00DE66B7">
      <w:pPr>
        <w:pStyle w:val="Default"/>
        <w:numPr>
          <w:ilvl w:val="0"/>
          <w:numId w:val="1"/>
        </w:numPr>
        <w:rPr>
          <w:b/>
          <w:bCs/>
        </w:rPr>
      </w:pPr>
      <w:r w:rsidRPr="004B229A">
        <w:rPr>
          <w:b/>
          <w:bCs/>
        </w:rPr>
        <w:t>TRENUTNO STANJE</w:t>
      </w:r>
      <w:r w:rsidR="00671C54" w:rsidRPr="004B229A">
        <w:rPr>
          <w:b/>
          <w:bCs/>
        </w:rPr>
        <w:t xml:space="preserve"> </w:t>
      </w:r>
      <w:r w:rsidR="0067279E" w:rsidRPr="004B229A">
        <w:rPr>
          <w:b/>
          <w:bCs/>
        </w:rPr>
        <w:tab/>
      </w:r>
      <w:r w:rsidR="0067279E" w:rsidRPr="004B229A">
        <w:rPr>
          <w:b/>
          <w:bCs/>
        </w:rPr>
        <w:tab/>
      </w:r>
      <w:r w:rsidR="0067279E" w:rsidRPr="004B229A">
        <w:rPr>
          <w:b/>
          <w:bCs/>
        </w:rPr>
        <w:tab/>
      </w:r>
      <w:r w:rsidR="0067279E" w:rsidRPr="004B229A">
        <w:rPr>
          <w:b/>
          <w:bCs/>
        </w:rPr>
        <w:tab/>
      </w:r>
      <w:r w:rsidR="0067279E" w:rsidRPr="004B229A">
        <w:rPr>
          <w:b/>
          <w:bCs/>
        </w:rPr>
        <w:tab/>
      </w:r>
      <w:r w:rsidR="0067279E" w:rsidRPr="004B229A">
        <w:rPr>
          <w:b/>
          <w:bCs/>
        </w:rPr>
        <w:tab/>
      </w:r>
      <w:r w:rsidR="0067279E" w:rsidRPr="004B229A">
        <w:rPr>
          <w:b/>
          <w:bCs/>
        </w:rPr>
        <w:tab/>
      </w:r>
      <w:r w:rsidR="00AE2D97" w:rsidRPr="004B229A">
        <w:rPr>
          <w:b/>
          <w:bCs/>
        </w:rPr>
        <w:t>4</w:t>
      </w:r>
    </w:p>
    <w:p w:rsidR="00671C54" w:rsidRPr="004B229A" w:rsidRDefault="00671C54" w:rsidP="00671C54">
      <w:pPr>
        <w:pStyle w:val="Default"/>
        <w:rPr>
          <w:b/>
          <w:bCs/>
        </w:rPr>
      </w:pPr>
    </w:p>
    <w:p w:rsidR="00671C54" w:rsidRPr="004B229A" w:rsidRDefault="00671C54" w:rsidP="00671C54">
      <w:pPr>
        <w:pStyle w:val="Default"/>
        <w:rPr>
          <w:b/>
          <w:bCs/>
        </w:rPr>
      </w:pPr>
    </w:p>
    <w:p w:rsidR="00671C54" w:rsidRPr="004B229A" w:rsidRDefault="00671C54" w:rsidP="00DE66B7">
      <w:pPr>
        <w:pStyle w:val="Default"/>
        <w:numPr>
          <w:ilvl w:val="0"/>
          <w:numId w:val="1"/>
        </w:numPr>
        <w:rPr>
          <w:b/>
          <w:bCs/>
        </w:rPr>
      </w:pPr>
      <w:r w:rsidRPr="004B229A">
        <w:rPr>
          <w:b/>
          <w:bCs/>
        </w:rPr>
        <w:t>OPSEG POSLOVA I ZADATAKA</w:t>
      </w:r>
      <w:r w:rsidR="0067279E" w:rsidRPr="004B229A">
        <w:rPr>
          <w:b/>
          <w:bCs/>
        </w:rPr>
        <w:tab/>
      </w:r>
      <w:r w:rsidR="0067279E" w:rsidRPr="004B229A">
        <w:rPr>
          <w:b/>
          <w:bCs/>
        </w:rPr>
        <w:tab/>
      </w:r>
      <w:r w:rsidR="0067279E" w:rsidRPr="004B229A">
        <w:rPr>
          <w:b/>
          <w:bCs/>
        </w:rPr>
        <w:tab/>
      </w:r>
      <w:r w:rsidR="0067279E" w:rsidRPr="004B229A">
        <w:rPr>
          <w:b/>
          <w:bCs/>
        </w:rPr>
        <w:tab/>
      </w:r>
      <w:r w:rsidR="0067279E" w:rsidRPr="004B229A">
        <w:rPr>
          <w:b/>
          <w:bCs/>
        </w:rPr>
        <w:tab/>
      </w:r>
      <w:r w:rsidR="00AE2D97" w:rsidRPr="004B229A">
        <w:rPr>
          <w:b/>
          <w:bCs/>
        </w:rPr>
        <w:t>5</w:t>
      </w:r>
    </w:p>
    <w:p w:rsidR="00671C54" w:rsidRPr="004B229A" w:rsidRDefault="00671C54" w:rsidP="00671C54">
      <w:pPr>
        <w:pStyle w:val="Default"/>
        <w:rPr>
          <w:b/>
          <w:bCs/>
        </w:rPr>
      </w:pPr>
    </w:p>
    <w:p w:rsidR="00B56988" w:rsidRPr="004B229A" w:rsidRDefault="00B56988" w:rsidP="00B56988">
      <w:pPr>
        <w:pStyle w:val="Default"/>
        <w:rPr>
          <w:b/>
          <w:bCs/>
        </w:rPr>
      </w:pPr>
    </w:p>
    <w:p w:rsidR="00B56988" w:rsidRPr="004B229A" w:rsidRDefault="00B56988" w:rsidP="00DE66B7">
      <w:pPr>
        <w:pStyle w:val="Default"/>
        <w:numPr>
          <w:ilvl w:val="0"/>
          <w:numId w:val="1"/>
        </w:numPr>
        <w:rPr>
          <w:b/>
          <w:bCs/>
        </w:rPr>
      </w:pPr>
      <w:r w:rsidRPr="004B229A">
        <w:rPr>
          <w:b/>
          <w:bCs/>
        </w:rPr>
        <w:t>TEHN</w:t>
      </w:r>
      <w:r w:rsidR="003D3B43" w:rsidRPr="004B229A">
        <w:rPr>
          <w:b/>
          <w:bCs/>
        </w:rPr>
        <w:t>I</w:t>
      </w:r>
      <w:r w:rsidRPr="004B229A">
        <w:rPr>
          <w:b/>
          <w:bCs/>
        </w:rPr>
        <w:t>ČK</w:t>
      </w:r>
      <w:r w:rsidR="006225D9" w:rsidRPr="004B229A">
        <w:rPr>
          <w:b/>
          <w:bCs/>
        </w:rPr>
        <w:t>A</w:t>
      </w:r>
      <w:r w:rsidRPr="004B229A">
        <w:rPr>
          <w:b/>
          <w:bCs/>
        </w:rPr>
        <w:t xml:space="preserve"> </w:t>
      </w:r>
      <w:r w:rsidR="0066774D" w:rsidRPr="004B229A">
        <w:rPr>
          <w:b/>
          <w:bCs/>
        </w:rPr>
        <w:t xml:space="preserve">I FUNKCIONALNA </w:t>
      </w:r>
      <w:r w:rsidRPr="004B229A">
        <w:rPr>
          <w:b/>
          <w:bCs/>
        </w:rPr>
        <w:t>SPECIFIKACIJ</w:t>
      </w:r>
      <w:r w:rsidR="006225D9" w:rsidRPr="004B229A">
        <w:rPr>
          <w:b/>
          <w:bCs/>
        </w:rPr>
        <w:t>A</w:t>
      </w:r>
      <w:r w:rsidR="0067279E" w:rsidRPr="004B229A">
        <w:rPr>
          <w:b/>
          <w:bCs/>
        </w:rPr>
        <w:tab/>
      </w:r>
      <w:r w:rsidR="0067279E" w:rsidRPr="004B229A">
        <w:rPr>
          <w:b/>
          <w:bCs/>
        </w:rPr>
        <w:tab/>
      </w:r>
      <w:r w:rsidR="0067279E" w:rsidRPr="004B229A">
        <w:rPr>
          <w:b/>
          <w:bCs/>
        </w:rPr>
        <w:tab/>
      </w:r>
      <w:r w:rsidR="009E539F" w:rsidRPr="004B229A">
        <w:rPr>
          <w:b/>
          <w:bCs/>
        </w:rPr>
        <w:t>6</w:t>
      </w:r>
    </w:p>
    <w:p w:rsidR="00B56988" w:rsidRPr="004B229A" w:rsidRDefault="00B56988" w:rsidP="00B56988">
      <w:pPr>
        <w:pStyle w:val="Default"/>
        <w:rPr>
          <w:b/>
          <w:bCs/>
        </w:rPr>
      </w:pPr>
    </w:p>
    <w:p w:rsidR="00B56988" w:rsidRPr="004B229A" w:rsidRDefault="00B56988" w:rsidP="00B56988">
      <w:pPr>
        <w:pStyle w:val="Default"/>
        <w:rPr>
          <w:b/>
          <w:bCs/>
        </w:rPr>
      </w:pPr>
    </w:p>
    <w:p w:rsidR="00B56988" w:rsidRPr="004B229A" w:rsidRDefault="00B56988" w:rsidP="00DE66B7">
      <w:pPr>
        <w:pStyle w:val="Default"/>
        <w:numPr>
          <w:ilvl w:val="0"/>
          <w:numId w:val="1"/>
        </w:numPr>
        <w:rPr>
          <w:b/>
          <w:bCs/>
        </w:rPr>
      </w:pPr>
      <w:r w:rsidRPr="004B229A">
        <w:rPr>
          <w:b/>
          <w:bCs/>
        </w:rPr>
        <w:t>ROKOVI</w:t>
      </w:r>
      <w:r w:rsidR="00453F7F" w:rsidRPr="004B229A">
        <w:rPr>
          <w:b/>
          <w:bCs/>
        </w:rPr>
        <w:tab/>
      </w:r>
      <w:r w:rsidR="00453F7F" w:rsidRPr="004B229A">
        <w:rPr>
          <w:b/>
          <w:bCs/>
        </w:rPr>
        <w:tab/>
      </w:r>
      <w:r w:rsidR="00453F7F" w:rsidRPr="004B229A">
        <w:rPr>
          <w:b/>
          <w:bCs/>
        </w:rPr>
        <w:tab/>
      </w:r>
      <w:r w:rsidR="00453F7F" w:rsidRPr="004B229A">
        <w:rPr>
          <w:b/>
          <w:bCs/>
        </w:rPr>
        <w:tab/>
      </w:r>
      <w:r w:rsidR="00453F7F" w:rsidRPr="004B229A">
        <w:rPr>
          <w:b/>
          <w:bCs/>
        </w:rPr>
        <w:tab/>
      </w:r>
      <w:r w:rsidR="00453F7F" w:rsidRPr="004B229A">
        <w:rPr>
          <w:b/>
          <w:bCs/>
        </w:rPr>
        <w:tab/>
      </w:r>
      <w:r w:rsidR="00453F7F" w:rsidRPr="004B229A">
        <w:rPr>
          <w:b/>
          <w:bCs/>
        </w:rPr>
        <w:tab/>
      </w:r>
      <w:r w:rsidR="00453F7F" w:rsidRPr="004B229A">
        <w:rPr>
          <w:b/>
          <w:bCs/>
        </w:rPr>
        <w:tab/>
      </w:r>
      <w:r w:rsidR="00453F7F" w:rsidRPr="004B229A">
        <w:rPr>
          <w:b/>
          <w:bCs/>
        </w:rPr>
        <w:tab/>
      </w:r>
      <w:r w:rsidR="003C4830" w:rsidRPr="004B229A">
        <w:rPr>
          <w:b/>
          <w:bCs/>
        </w:rPr>
        <w:t>1</w:t>
      </w:r>
      <w:r w:rsidR="003E7666" w:rsidRPr="004B229A">
        <w:rPr>
          <w:b/>
          <w:bCs/>
        </w:rPr>
        <w:t>3</w:t>
      </w:r>
    </w:p>
    <w:p w:rsidR="00B56988" w:rsidRPr="004B229A" w:rsidRDefault="00B56988" w:rsidP="00B56988">
      <w:pPr>
        <w:pStyle w:val="Default"/>
        <w:rPr>
          <w:b/>
          <w:bCs/>
        </w:rPr>
      </w:pPr>
    </w:p>
    <w:p w:rsidR="00B56988" w:rsidRPr="004B229A" w:rsidRDefault="00B56988" w:rsidP="00B56988">
      <w:pPr>
        <w:pStyle w:val="Default"/>
        <w:rPr>
          <w:b/>
          <w:bCs/>
        </w:rPr>
      </w:pPr>
    </w:p>
    <w:p w:rsidR="00B56988" w:rsidRPr="004B229A" w:rsidRDefault="00B56988" w:rsidP="00DE66B7">
      <w:pPr>
        <w:pStyle w:val="Default"/>
        <w:numPr>
          <w:ilvl w:val="0"/>
          <w:numId w:val="1"/>
        </w:numPr>
        <w:rPr>
          <w:b/>
          <w:bCs/>
        </w:rPr>
      </w:pPr>
      <w:r w:rsidRPr="004B229A">
        <w:rPr>
          <w:b/>
          <w:bCs/>
        </w:rPr>
        <w:t>NAČIN ISPORUKE</w:t>
      </w:r>
      <w:r w:rsidR="006225D9" w:rsidRPr="004B229A">
        <w:rPr>
          <w:b/>
          <w:bCs/>
        </w:rPr>
        <w:t xml:space="preserve"> I KONTROLA KVALITETE</w:t>
      </w:r>
      <w:r w:rsidR="00453F7F" w:rsidRPr="004B229A">
        <w:rPr>
          <w:b/>
          <w:bCs/>
        </w:rPr>
        <w:tab/>
      </w:r>
      <w:r w:rsidR="00453F7F" w:rsidRPr="004B229A">
        <w:rPr>
          <w:b/>
          <w:bCs/>
        </w:rPr>
        <w:tab/>
      </w:r>
      <w:r w:rsidR="00453F7F" w:rsidRPr="004B229A">
        <w:rPr>
          <w:b/>
          <w:bCs/>
        </w:rPr>
        <w:tab/>
      </w:r>
      <w:r w:rsidR="003C4830" w:rsidRPr="004B229A">
        <w:rPr>
          <w:b/>
          <w:bCs/>
        </w:rPr>
        <w:t>1</w:t>
      </w:r>
      <w:r w:rsidR="003E7666" w:rsidRPr="004B229A">
        <w:rPr>
          <w:b/>
          <w:bCs/>
        </w:rPr>
        <w:t>3</w:t>
      </w:r>
    </w:p>
    <w:p w:rsidR="00B56988" w:rsidRPr="004B229A" w:rsidRDefault="00B56988" w:rsidP="00B56988">
      <w:pPr>
        <w:pStyle w:val="Default"/>
        <w:rPr>
          <w:b/>
          <w:bCs/>
        </w:rPr>
      </w:pPr>
    </w:p>
    <w:p w:rsidR="00B56988" w:rsidRPr="004B229A" w:rsidRDefault="00B56988" w:rsidP="00B56988">
      <w:pPr>
        <w:pStyle w:val="Default"/>
        <w:rPr>
          <w:b/>
          <w:bCs/>
        </w:rPr>
      </w:pPr>
    </w:p>
    <w:p w:rsidR="00B56988" w:rsidRPr="004B229A" w:rsidRDefault="00B56988" w:rsidP="00B56988">
      <w:pPr>
        <w:pStyle w:val="Default"/>
        <w:rPr>
          <w:b/>
          <w:bCs/>
        </w:rPr>
      </w:pPr>
    </w:p>
    <w:p w:rsidR="00046B1A" w:rsidRPr="004B229A" w:rsidRDefault="00046B1A">
      <w:pPr>
        <w:rPr>
          <w:b/>
          <w:bCs/>
          <w:sz w:val="24"/>
          <w:szCs w:val="24"/>
        </w:rPr>
      </w:pPr>
    </w:p>
    <w:p w:rsidR="00BD6E0C" w:rsidRPr="004B229A" w:rsidRDefault="00BD6E0C">
      <w:pPr>
        <w:rPr>
          <w:rFonts w:ascii="Arial" w:hAnsi="Arial" w:cs="Arial"/>
          <w:b/>
          <w:bCs/>
          <w:color w:val="000000"/>
        </w:rPr>
      </w:pPr>
      <w:r w:rsidRPr="004B229A">
        <w:rPr>
          <w:b/>
          <w:bCs/>
        </w:rPr>
        <w:br w:type="page"/>
      </w:r>
    </w:p>
    <w:p w:rsidR="00046B1A" w:rsidRPr="004B229A" w:rsidRDefault="00046B1A" w:rsidP="00DE66B7">
      <w:pPr>
        <w:pStyle w:val="Default"/>
        <w:numPr>
          <w:ilvl w:val="0"/>
          <w:numId w:val="2"/>
        </w:numPr>
        <w:rPr>
          <w:b/>
          <w:bCs/>
        </w:rPr>
      </w:pPr>
      <w:r w:rsidRPr="004B229A">
        <w:rPr>
          <w:b/>
          <w:bCs/>
        </w:rPr>
        <w:lastRenderedPageBreak/>
        <w:t>UVOD</w:t>
      </w:r>
    </w:p>
    <w:p w:rsidR="00046B1A" w:rsidRPr="004B229A" w:rsidRDefault="00046B1A" w:rsidP="00046B1A">
      <w:pPr>
        <w:pStyle w:val="Default"/>
        <w:rPr>
          <w:bCs/>
        </w:rPr>
      </w:pPr>
    </w:p>
    <w:p w:rsidR="00143C44" w:rsidRPr="004B229A" w:rsidRDefault="00605673" w:rsidP="00CE00EF">
      <w:pPr>
        <w:pStyle w:val="Default"/>
        <w:jc w:val="both"/>
        <w:rPr>
          <w:bCs/>
        </w:rPr>
      </w:pPr>
      <w:r w:rsidRPr="004B229A">
        <w:rPr>
          <w:bCs/>
        </w:rPr>
        <w:t>Fond za zaštitu okoliša i energetsku učinkovitost (u daljnjem tekstu</w:t>
      </w:r>
      <w:r w:rsidR="00143C44" w:rsidRPr="004B229A">
        <w:rPr>
          <w:bCs/>
        </w:rPr>
        <w:t>:</w:t>
      </w:r>
      <w:r w:rsidRPr="004B229A">
        <w:rPr>
          <w:bCs/>
        </w:rPr>
        <w:t xml:space="preserve"> Fond) osnovan je Zakonom o Fondu za zaštitu okoliša i energetsku učinkovitost ("Narodne novine" broj 107/03 i 144/12) kao izvanproračunski Fond te ima svojstvo pravne osobe s javnim ovlastima. </w:t>
      </w:r>
    </w:p>
    <w:p w:rsidR="00143C44" w:rsidRPr="004B229A" w:rsidRDefault="00605673" w:rsidP="00CE00EF">
      <w:pPr>
        <w:pStyle w:val="Default"/>
        <w:jc w:val="both"/>
        <w:rPr>
          <w:bCs/>
        </w:rPr>
      </w:pPr>
      <w:r w:rsidRPr="004B229A">
        <w:rPr>
          <w:bCs/>
        </w:rPr>
        <w:t>Osnivač Fonda je Vlada Republike Hrvatske.</w:t>
      </w:r>
    </w:p>
    <w:p w:rsidR="00143C44" w:rsidRPr="004B229A" w:rsidRDefault="00371755" w:rsidP="00CE00EF">
      <w:pPr>
        <w:pStyle w:val="Default"/>
        <w:jc w:val="both"/>
      </w:pPr>
      <w:r w:rsidRPr="004B229A">
        <w:rPr>
          <w:bCs/>
        </w:rPr>
        <w:t>Prema odredbama Zakona o Fondu za zaštitu okoliša i energetsku učink</w:t>
      </w:r>
      <w:r w:rsidR="00237F2F" w:rsidRPr="004B229A">
        <w:rPr>
          <w:bCs/>
        </w:rPr>
        <w:t>ovitost</w:t>
      </w:r>
      <w:r w:rsidR="0079165B" w:rsidRPr="004B229A">
        <w:rPr>
          <w:bCs/>
        </w:rPr>
        <w:t>,</w:t>
      </w:r>
      <w:r w:rsidR="00237F2F" w:rsidRPr="004B229A">
        <w:rPr>
          <w:bCs/>
        </w:rPr>
        <w:t xml:space="preserve"> Fond obavlja poslove </w:t>
      </w:r>
      <w:r w:rsidRPr="004B229A">
        <w:rPr>
          <w:bCs/>
        </w:rPr>
        <w:t>financiranja pripreme, provedbe i razvoja programa, projekata i sličnih aktivnosti u području očuvanja, održivog korištenja,</w:t>
      </w:r>
      <w:r w:rsidR="00A87A97" w:rsidRPr="004B229A">
        <w:rPr>
          <w:bCs/>
        </w:rPr>
        <w:t xml:space="preserve"> zaštite i unapređenja okoliša </w:t>
      </w:r>
      <w:r w:rsidRPr="004B229A">
        <w:rPr>
          <w:bCs/>
        </w:rPr>
        <w:t>te u pod</w:t>
      </w:r>
      <w:r w:rsidR="00A87A97" w:rsidRPr="004B229A">
        <w:rPr>
          <w:bCs/>
        </w:rPr>
        <w:t xml:space="preserve">ručju energetske učinkovitosti </w:t>
      </w:r>
      <w:r w:rsidRPr="004B229A">
        <w:rPr>
          <w:bCs/>
        </w:rPr>
        <w:t>i korištenja obnovljivih izvora energije.</w:t>
      </w:r>
    </w:p>
    <w:p w:rsidR="0076045F" w:rsidRPr="004B229A" w:rsidRDefault="002D6844" w:rsidP="00CE00EF">
      <w:pPr>
        <w:pStyle w:val="Default"/>
        <w:jc w:val="both"/>
      </w:pPr>
      <w:r w:rsidRPr="004B229A">
        <w:t xml:space="preserve">Sredstva za </w:t>
      </w:r>
      <w:r w:rsidR="00A87A97" w:rsidRPr="004B229A">
        <w:t xml:space="preserve">financiranje djelatnosti Fonda </w:t>
      </w:r>
      <w:r w:rsidR="0076045F" w:rsidRPr="004B229A">
        <w:t xml:space="preserve">sukladno odredbama Zakona o zaštiti okoliša („Narodne novine“, broj 80/13, 153/13, 78/15) </w:t>
      </w:r>
      <w:r w:rsidR="00A87A97" w:rsidRPr="004B229A">
        <w:t xml:space="preserve">osiguravaju se prema načelu </w:t>
      </w:r>
      <w:r w:rsidR="0079165B" w:rsidRPr="004B229A">
        <w:t>onečišćivač plaća</w:t>
      </w:r>
      <w:r w:rsidRPr="004B229A">
        <w:t xml:space="preserve"> iz naknada k</w:t>
      </w:r>
      <w:r w:rsidR="00235AD5" w:rsidRPr="004B229A">
        <w:t>oje plaćaju obveznici plaćanja za zaštitu okoliša i energetsku učinkovitost te iz drugih izvora sukladno posebnim propisima.</w:t>
      </w:r>
    </w:p>
    <w:p w:rsidR="00143C44" w:rsidRPr="004B229A" w:rsidRDefault="00143C44" w:rsidP="00CE00EF">
      <w:pPr>
        <w:pStyle w:val="Default"/>
        <w:jc w:val="both"/>
      </w:pPr>
    </w:p>
    <w:p w:rsidR="00F96D7C" w:rsidRPr="004B229A" w:rsidRDefault="00B71D58" w:rsidP="00CE00EF">
      <w:pPr>
        <w:pStyle w:val="Default"/>
        <w:jc w:val="both"/>
      </w:pPr>
      <w:r w:rsidRPr="004B229A">
        <w:t xml:space="preserve">Financijska sredstva </w:t>
      </w:r>
      <w:r w:rsidR="0076045F" w:rsidRPr="004B229A">
        <w:t xml:space="preserve">osiguravaju se iz namjenskih prihoda Fonda </w:t>
      </w:r>
      <w:r w:rsidR="00F96D7C" w:rsidRPr="004B229A">
        <w:t xml:space="preserve">i to </w:t>
      </w:r>
      <w:r w:rsidR="0076045F" w:rsidRPr="004B229A">
        <w:t>prema</w:t>
      </w:r>
      <w:r w:rsidR="00F96D7C" w:rsidRPr="004B229A">
        <w:t>:</w:t>
      </w:r>
    </w:p>
    <w:p w:rsidR="00F96D7C" w:rsidRPr="004B229A" w:rsidRDefault="00F96D7C" w:rsidP="00CE00EF">
      <w:pPr>
        <w:pStyle w:val="Default"/>
        <w:jc w:val="both"/>
      </w:pPr>
    </w:p>
    <w:p w:rsidR="00143C44" w:rsidRPr="004B229A" w:rsidRDefault="0076045F" w:rsidP="00A204F5">
      <w:pPr>
        <w:pStyle w:val="Default"/>
        <w:numPr>
          <w:ilvl w:val="0"/>
          <w:numId w:val="37"/>
        </w:numPr>
        <w:jc w:val="both"/>
      </w:pPr>
      <w:r w:rsidRPr="004B229A">
        <w:t>Zakonu o održivom gospodarenju ot</w:t>
      </w:r>
      <w:r w:rsidR="00B71D58" w:rsidRPr="004B229A">
        <w:t>padom (</w:t>
      </w:r>
      <w:r w:rsidR="0007033D" w:rsidRPr="004B229A">
        <w:t>„Narodne novine“ broj 94/13</w:t>
      </w:r>
      <w:r w:rsidR="00F96D7C" w:rsidRPr="004B229A">
        <w:t>)</w:t>
      </w:r>
    </w:p>
    <w:p w:rsidR="00143C44" w:rsidRPr="004B229A" w:rsidRDefault="00FB1C02" w:rsidP="00FB1C02">
      <w:pPr>
        <w:pStyle w:val="Default"/>
        <w:numPr>
          <w:ilvl w:val="0"/>
          <w:numId w:val="34"/>
        </w:numPr>
        <w:jc w:val="both"/>
      </w:pPr>
      <w:r w:rsidRPr="004B229A">
        <w:t>n</w:t>
      </w:r>
      <w:r w:rsidR="00B71D58" w:rsidRPr="004B229A">
        <w:t>aknada</w:t>
      </w:r>
      <w:r w:rsidR="00143C44" w:rsidRPr="004B229A">
        <w:t xml:space="preserve"> </w:t>
      </w:r>
      <w:r w:rsidR="00B71D58" w:rsidRPr="004B229A">
        <w:t>gospodarenj</w:t>
      </w:r>
      <w:r w:rsidR="0007033D" w:rsidRPr="004B229A">
        <w:t>a</w:t>
      </w:r>
      <w:r w:rsidR="00B71D58" w:rsidRPr="004B229A">
        <w:t xml:space="preserve"> </w:t>
      </w:r>
      <w:r w:rsidR="0007033D" w:rsidRPr="004B229A">
        <w:t>otpadnom ambalažom i povratna naknada</w:t>
      </w:r>
      <w:r w:rsidR="0076045F" w:rsidRPr="004B229A">
        <w:t xml:space="preserve">, </w:t>
      </w:r>
    </w:p>
    <w:p w:rsidR="00143C44" w:rsidRPr="004B229A" w:rsidRDefault="0076045F" w:rsidP="00FB1C02">
      <w:pPr>
        <w:pStyle w:val="Default"/>
        <w:numPr>
          <w:ilvl w:val="0"/>
          <w:numId w:val="34"/>
        </w:numPr>
        <w:jc w:val="both"/>
      </w:pPr>
      <w:r w:rsidRPr="004B229A">
        <w:t>naknada gospodarenj</w:t>
      </w:r>
      <w:r w:rsidR="00E2030A">
        <w:t>a</w:t>
      </w:r>
      <w:r w:rsidRPr="004B229A">
        <w:t xml:space="preserve"> otpadnim gumama, </w:t>
      </w:r>
    </w:p>
    <w:p w:rsidR="00143C44" w:rsidRPr="004B229A" w:rsidRDefault="0076045F" w:rsidP="00FB1C02">
      <w:pPr>
        <w:pStyle w:val="Default"/>
        <w:numPr>
          <w:ilvl w:val="0"/>
          <w:numId w:val="34"/>
        </w:numPr>
        <w:jc w:val="both"/>
      </w:pPr>
      <w:r w:rsidRPr="004B229A">
        <w:t>naknada gospodarenj</w:t>
      </w:r>
      <w:r w:rsidR="0007033D" w:rsidRPr="004B229A">
        <w:t>a</w:t>
      </w:r>
      <w:r w:rsidRPr="004B229A">
        <w:t xml:space="preserve"> otpadnim vozilima,</w:t>
      </w:r>
    </w:p>
    <w:p w:rsidR="00143C44" w:rsidRPr="004B229A" w:rsidRDefault="0076045F" w:rsidP="00FB1C02">
      <w:pPr>
        <w:pStyle w:val="Default"/>
        <w:numPr>
          <w:ilvl w:val="0"/>
          <w:numId w:val="34"/>
        </w:numPr>
        <w:jc w:val="both"/>
      </w:pPr>
      <w:r w:rsidRPr="004B229A">
        <w:t>naknada gospodarenj</w:t>
      </w:r>
      <w:r w:rsidR="0007033D" w:rsidRPr="004B229A">
        <w:t>a EE otpadom</w:t>
      </w:r>
      <w:r w:rsidR="00CE00EF" w:rsidRPr="004B229A">
        <w:t>,</w:t>
      </w:r>
      <w:r w:rsidR="0007033D" w:rsidRPr="004B229A">
        <w:t xml:space="preserve"> </w:t>
      </w:r>
    </w:p>
    <w:p w:rsidR="00143C44" w:rsidRPr="004B229A" w:rsidRDefault="0076045F" w:rsidP="00FB1C02">
      <w:pPr>
        <w:pStyle w:val="Default"/>
        <w:numPr>
          <w:ilvl w:val="0"/>
          <w:numId w:val="34"/>
        </w:numPr>
        <w:jc w:val="both"/>
      </w:pPr>
      <w:r w:rsidRPr="004B229A">
        <w:t>naknada gospodarenj</w:t>
      </w:r>
      <w:r w:rsidR="0007033D" w:rsidRPr="004B229A">
        <w:t>a</w:t>
      </w:r>
      <w:r w:rsidRPr="004B229A">
        <w:t xml:space="preserve"> otpadnim baterijama i akumulato</w:t>
      </w:r>
      <w:r w:rsidR="00B71D58" w:rsidRPr="004B229A">
        <w:t>rima</w:t>
      </w:r>
      <w:r w:rsidR="00CE00EF" w:rsidRPr="004B229A">
        <w:t>,</w:t>
      </w:r>
      <w:r w:rsidR="00B71D58" w:rsidRPr="004B229A">
        <w:t xml:space="preserve"> </w:t>
      </w:r>
    </w:p>
    <w:p w:rsidR="00143C44" w:rsidRPr="004B229A" w:rsidRDefault="00B71D58" w:rsidP="00FB1C02">
      <w:pPr>
        <w:pStyle w:val="Default"/>
        <w:numPr>
          <w:ilvl w:val="0"/>
          <w:numId w:val="34"/>
        </w:numPr>
        <w:jc w:val="both"/>
      </w:pPr>
      <w:r w:rsidRPr="004B229A">
        <w:t>naknada zbrinjavanj</w:t>
      </w:r>
      <w:r w:rsidR="0007033D" w:rsidRPr="004B229A">
        <w:t>a</w:t>
      </w:r>
      <w:r w:rsidR="00FB1C02" w:rsidRPr="004B229A">
        <w:t xml:space="preserve"> otpadnih </w:t>
      </w:r>
      <w:proofErr w:type="spellStart"/>
      <w:r w:rsidR="00FB1C02" w:rsidRPr="004B229A">
        <w:t>mazivih</w:t>
      </w:r>
      <w:proofErr w:type="spellEnd"/>
      <w:r w:rsidR="00FB1C02" w:rsidRPr="004B229A">
        <w:t xml:space="preserve"> ulja</w:t>
      </w:r>
      <w:r w:rsidR="0076045F" w:rsidRPr="004B229A">
        <w:t xml:space="preserve">, </w:t>
      </w:r>
    </w:p>
    <w:p w:rsidR="00143C44" w:rsidRPr="004B229A" w:rsidRDefault="00143C44" w:rsidP="00B71D58">
      <w:pPr>
        <w:pStyle w:val="Default"/>
        <w:jc w:val="both"/>
      </w:pPr>
    </w:p>
    <w:p w:rsidR="00FB1C02" w:rsidRPr="004B229A" w:rsidRDefault="0076045F" w:rsidP="00A204F5">
      <w:pPr>
        <w:pStyle w:val="Default"/>
        <w:numPr>
          <w:ilvl w:val="0"/>
          <w:numId w:val="35"/>
        </w:numPr>
        <w:jc w:val="both"/>
      </w:pPr>
      <w:r w:rsidRPr="004B229A">
        <w:t>Zakonu o Fondu za zaštitu oko</w:t>
      </w:r>
      <w:r w:rsidR="0079165B" w:rsidRPr="004B229A">
        <w:t>liša i energetsku učinkovitost</w:t>
      </w:r>
    </w:p>
    <w:p w:rsidR="00FB1C02" w:rsidRPr="004B229A" w:rsidRDefault="0076045F" w:rsidP="00FB1C02">
      <w:pPr>
        <w:pStyle w:val="Default"/>
        <w:numPr>
          <w:ilvl w:val="0"/>
          <w:numId w:val="34"/>
        </w:numPr>
        <w:jc w:val="both"/>
      </w:pPr>
      <w:r w:rsidRPr="004B229A">
        <w:t xml:space="preserve">naknada onečišćivača okoliša, </w:t>
      </w:r>
    </w:p>
    <w:p w:rsidR="00FB1C02" w:rsidRPr="004B229A" w:rsidRDefault="0076045F" w:rsidP="00FB1C02">
      <w:pPr>
        <w:pStyle w:val="Default"/>
        <w:numPr>
          <w:ilvl w:val="0"/>
          <w:numId w:val="34"/>
        </w:numPr>
        <w:jc w:val="both"/>
      </w:pPr>
      <w:r w:rsidRPr="004B229A">
        <w:t xml:space="preserve">naknada na opterećenje okoliša otpadom, </w:t>
      </w:r>
    </w:p>
    <w:p w:rsidR="00FB1C02" w:rsidRPr="004B229A" w:rsidRDefault="0076045F" w:rsidP="00FB1C02">
      <w:pPr>
        <w:pStyle w:val="Default"/>
        <w:numPr>
          <w:ilvl w:val="0"/>
          <w:numId w:val="34"/>
        </w:numPr>
        <w:jc w:val="both"/>
      </w:pPr>
      <w:r w:rsidRPr="004B229A">
        <w:t>posebna naknada za okoliš na vozila na motorni pogo</w:t>
      </w:r>
      <w:r w:rsidR="00CE00EF" w:rsidRPr="004B229A">
        <w:t>n,</w:t>
      </w:r>
      <w:r w:rsidRPr="004B229A">
        <w:t xml:space="preserve"> te prema </w:t>
      </w:r>
    </w:p>
    <w:p w:rsidR="00FB1C02" w:rsidRPr="004B229A" w:rsidRDefault="00FB1C02" w:rsidP="00A204F5">
      <w:pPr>
        <w:pStyle w:val="Default"/>
        <w:ind w:left="720"/>
        <w:jc w:val="both"/>
      </w:pPr>
    </w:p>
    <w:p w:rsidR="00FB1C02" w:rsidRPr="004B229A" w:rsidRDefault="0076045F" w:rsidP="00A204F5">
      <w:pPr>
        <w:pStyle w:val="Default"/>
        <w:numPr>
          <w:ilvl w:val="0"/>
          <w:numId w:val="35"/>
        </w:numPr>
        <w:jc w:val="both"/>
      </w:pPr>
      <w:r w:rsidRPr="004B229A">
        <w:t xml:space="preserve">Zakonu o zaštiti zraka ( </w:t>
      </w:r>
      <w:r w:rsidR="0007033D" w:rsidRPr="004B229A">
        <w:t>„</w:t>
      </w:r>
      <w:r w:rsidRPr="004B229A">
        <w:t>Narodne novine</w:t>
      </w:r>
      <w:r w:rsidR="0007033D" w:rsidRPr="004B229A">
        <w:t>“ broj</w:t>
      </w:r>
      <w:r w:rsidRPr="004B229A">
        <w:t xml:space="preserve"> 130/11 i 47/14</w:t>
      </w:r>
      <w:r w:rsidR="00FB1C02" w:rsidRPr="004B229A">
        <w:t>)</w:t>
      </w:r>
      <w:r w:rsidR="0007033D" w:rsidRPr="004B229A">
        <w:t xml:space="preserve">; </w:t>
      </w:r>
    </w:p>
    <w:p w:rsidR="00FB1C02" w:rsidRPr="004B229A" w:rsidRDefault="00FB1C02" w:rsidP="00CE00EF">
      <w:pPr>
        <w:pStyle w:val="Default"/>
        <w:ind w:left="705" w:hanging="345"/>
        <w:jc w:val="both"/>
      </w:pPr>
      <w:r w:rsidRPr="004B229A">
        <w:t>-</w:t>
      </w:r>
      <w:r w:rsidR="00A204F5" w:rsidRPr="004B229A">
        <w:tab/>
      </w:r>
      <w:r w:rsidR="0076045F" w:rsidRPr="004B229A">
        <w:t>naknad</w:t>
      </w:r>
      <w:r w:rsidR="0007033D" w:rsidRPr="004B229A">
        <w:t>a</w:t>
      </w:r>
      <w:r w:rsidR="0076045F" w:rsidRPr="004B229A">
        <w:t xml:space="preserve"> za </w:t>
      </w:r>
      <w:r w:rsidR="0007033D" w:rsidRPr="004B229A">
        <w:t xml:space="preserve">pokriće troškova prikupljanja, obnavljanja, </w:t>
      </w:r>
      <w:proofErr w:type="spellStart"/>
      <w:r w:rsidR="0007033D" w:rsidRPr="004B229A">
        <w:t>oporabe</w:t>
      </w:r>
      <w:proofErr w:type="spellEnd"/>
      <w:r w:rsidR="0007033D" w:rsidRPr="004B229A">
        <w:t xml:space="preserve"> i uništavanja </w:t>
      </w:r>
      <w:r w:rsidR="0076045F" w:rsidRPr="004B229A">
        <w:t xml:space="preserve"> kontroliranih tvari i </w:t>
      </w:r>
      <w:proofErr w:type="spellStart"/>
      <w:r w:rsidR="0076045F" w:rsidRPr="004B229A">
        <w:t>fluo</w:t>
      </w:r>
      <w:r w:rsidR="0007033D" w:rsidRPr="004B229A">
        <w:t>riranih</w:t>
      </w:r>
      <w:proofErr w:type="spellEnd"/>
      <w:r w:rsidR="0076045F" w:rsidRPr="004B229A">
        <w:t xml:space="preserve"> stakleničkih plinova te </w:t>
      </w:r>
    </w:p>
    <w:p w:rsidR="00235AD5" w:rsidRPr="004B229A" w:rsidRDefault="00FB1C02" w:rsidP="00FB1C02">
      <w:pPr>
        <w:pStyle w:val="Default"/>
        <w:ind w:left="360"/>
        <w:jc w:val="both"/>
      </w:pPr>
      <w:r w:rsidRPr="004B229A">
        <w:t>-</w:t>
      </w:r>
      <w:r w:rsidRPr="004B229A">
        <w:tab/>
      </w:r>
      <w:r w:rsidR="00CE00EF" w:rsidRPr="004B229A">
        <w:t xml:space="preserve">sredstva dobivena od prodaje </w:t>
      </w:r>
      <w:r w:rsidR="0076045F" w:rsidRPr="004B229A">
        <w:t xml:space="preserve">emisijskih jedinica </w:t>
      </w:r>
      <w:r w:rsidR="00CE00EF" w:rsidRPr="004B229A">
        <w:t>putem dražbi (</w:t>
      </w:r>
      <w:r w:rsidR="00B71D58" w:rsidRPr="004B229A">
        <w:t>od 2015).</w:t>
      </w:r>
    </w:p>
    <w:p w:rsidR="00FB1C02" w:rsidRPr="004B229A" w:rsidRDefault="00FB1C02" w:rsidP="00B71D58">
      <w:pPr>
        <w:pStyle w:val="Default"/>
        <w:jc w:val="both"/>
      </w:pPr>
    </w:p>
    <w:p w:rsidR="00FB1C02" w:rsidRPr="004B229A" w:rsidRDefault="00235AD5" w:rsidP="00B71D58">
      <w:pPr>
        <w:pStyle w:val="Default"/>
        <w:jc w:val="both"/>
      </w:pPr>
      <w:r w:rsidRPr="004B229A">
        <w:t>Prema odredbama Zakona o</w:t>
      </w:r>
      <w:r w:rsidR="00CE00EF" w:rsidRPr="004B229A">
        <w:t xml:space="preserve"> održivom gospodarenju otpadom </w:t>
      </w:r>
      <w:r w:rsidRPr="004B229A">
        <w:t>sustav gospodarenja otpadom podrazumijeva sprečavanje i smanjenje nastajanja otpada i njegovog štetnog utjecaja na</w:t>
      </w:r>
      <w:r w:rsidR="00B71D58" w:rsidRPr="004B229A">
        <w:t xml:space="preserve"> okoliš te postupanje s otpadom</w:t>
      </w:r>
      <w:r w:rsidRPr="004B229A">
        <w:t xml:space="preserve"> na gospodarskim načelima, odnosno </w:t>
      </w:r>
      <w:r w:rsidR="00783F09" w:rsidRPr="004B229A">
        <w:t>sprečavanje nastanka otpada (</w:t>
      </w:r>
      <w:r w:rsidR="002172AB" w:rsidRPr="004B229A">
        <w:t>odvojeno skuplja</w:t>
      </w:r>
      <w:r w:rsidR="00783F09" w:rsidRPr="004B229A">
        <w:t>nje otpada već na kućnom pragu)</w:t>
      </w:r>
      <w:r w:rsidR="002172AB" w:rsidRPr="004B229A">
        <w:t>, ponovna uporaba, recikliranje i na kraju odlaganje preostalog otpada.</w:t>
      </w:r>
    </w:p>
    <w:p w:rsidR="00FB1C02" w:rsidRPr="004B229A" w:rsidRDefault="002172AB" w:rsidP="00B71D58">
      <w:pPr>
        <w:pStyle w:val="Default"/>
        <w:jc w:val="both"/>
      </w:pPr>
      <w:r w:rsidRPr="004B229A">
        <w:t>Otpad čija se vrijedna svojstva mogu iskoristiti mora se od</w:t>
      </w:r>
      <w:r w:rsidR="00783F09" w:rsidRPr="004B229A">
        <w:t xml:space="preserve">vojeno skupljati i skladištiti </w:t>
      </w:r>
      <w:r w:rsidR="00CE00EF" w:rsidRPr="004B229A">
        <w:t xml:space="preserve">kako bi se mogao </w:t>
      </w:r>
      <w:proofErr w:type="spellStart"/>
      <w:r w:rsidR="00CE00EF" w:rsidRPr="004B229A">
        <w:t>oporabiti</w:t>
      </w:r>
      <w:proofErr w:type="spellEnd"/>
      <w:r w:rsidR="00CE00EF" w:rsidRPr="004B229A">
        <w:t>.</w:t>
      </w:r>
    </w:p>
    <w:p w:rsidR="00783F09" w:rsidRPr="004B229A" w:rsidRDefault="002172AB" w:rsidP="00B71D58">
      <w:pPr>
        <w:pStyle w:val="Default"/>
        <w:jc w:val="both"/>
      </w:pPr>
      <w:r w:rsidRPr="004B229A">
        <w:t xml:space="preserve">U tu svrhu Fond osigurava </w:t>
      </w:r>
      <w:r w:rsidR="003D599F" w:rsidRPr="004B229A">
        <w:t xml:space="preserve">sredstva jedinicama lokalne i područne (regionalne) samouprave za nabavu komunalne opreme i vozila, zelenih otoka te izgradnju </w:t>
      </w:r>
      <w:proofErr w:type="spellStart"/>
      <w:r w:rsidR="003D599F" w:rsidRPr="004B229A">
        <w:t>reciklažnih</w:t>
      </w:r>
      <w:proofErr w:type="spellEnd"/>
      <w:r w:rsidR="003D599F" w:rsidRPr="004B229A">
        <w:t xml:space="preserve"> dvorišta.</w:t>
      </w:r>
    </w:p>
    <w:p w:rsidR="00843405" w:rsidRPr="004B229A" w:rsidRDefault="00843405" w:rsidP="00CE00EF">
      <w:pPr>
        <w:pStyle w:val="Default"/>
        <w:jc w:val="both"/>
      </w:pPr>
      <w:r w:rsidRPr="004B229A">
        <w:t>U cilju sprečavanja nekontroliranog odbacivanj</w:t>
      </w:r>
      <w:r w:rsidR="00B71D58" w:rsidRPr="004B229A">
        <w:t xml:space="preserve">a </w:t>
      </w:r>
      <w:r w:rsidR="00783F09" w:rsidRPr="004B229A">
        <w:t>posebnih kategorija otpada (ambalažni</w:t>
      </w:r>
      <w:r w:rsidR="008C7643">
        <w:t xml:space="preserve"> otpad</w:t>
      </w:r>
      <w:r w:rsidRPr="004B229A">
        <w:t xml:space="preserve">, otpadne gume, </w:t>
      </w:r>
      <w:r w:rsidR="008C7643">
        <w:t xml:space="preserve">otpadna </w:t>
      </w:r>
      <w:r w:rsidRPr="004B229A">
        <w:t xml:space="preserve">vozila, </w:t>
      </w:r>
      <w:r w:rsidR="008C7643">
        <w:t xml:space="preserve">otpadna </w:t>
      </w:r>
      <w:r w:rsidRPr="004B229A">
        <w:t xml:space="preserve">ulja, </w:t>
      </w:r>
      <w:r w:rsidR="008C7643">
        <w:t xml:space="preserve">otpadne </w:t>
      </w:r>
      <w:r w:rsidRPr="004B229A">
        <w:t xml:space="preserve">baterije i </w:t>
      </w:r>
      <w:r w:rsidRPr="004B229A">
        <w:lastRenderedPageBreak/>
        <w:t xml:space="preserve">akumulatori te električni i elektronički </w:t>
      </w:r>
      <w:r w:rsidR="008C7643">
        <w:t>otpad</w:t>
      </w:r>
      <w:r w:rsidRPr="004B229A">
        <w:t>) u prirodu i</w:t>
      </w:r>
      <w:r w:rsidR="00B71D58" w:rsidRPr="004B229A">
        <w:t>li</w:t>
      </w:r>
      <w:r w:rsidRPr="004B229A">
        <w:t xml:space="preserve"> komunalni otpad te poboljšanje z</w:t>
      </w:r>
      <w:r w:rsidR="00B71D58" w:rsidRPr="004B229A">
        <w:t>aštite prirode i zdravlja ljudi</w:t>
      </w:r>
      <w:r w:rsidRPr="004B229A">
        <w:t>, tijekom 2006. i 2007. godine Fond je započeo s organizacijom sustava gospodarenj</w:t>
      </w:r>
      <w:r w:rsidR="00CE00EF" w:rsidRPr="004B229A">
        <w:t>a navedenim kategorijama otpada.</w:t>
      </w:r>
    </w:p>
    <w:p w:rsidR="00F43CD9" w:rsidRDefault="00FA7A74" w:rsidP="00FA7A74">
      <w:pPr>
        <w:pStyle w:val="Default"/>
        <w:jc w:val="both"/>
        <w:rPr>
          <w:color w:val="auto"/>
        </w:rPr>
      </w:pPr>
      <w:r w:rsidRPr="00447C86">
        <w:rPr>
          <w:color w:val="auto"/>
        </w:rPr>
        <w:t xml:space="preserve">U cilju organiziranja sustava gospodarenja posebnim kategorijama otpada, i to otpadne ambalaže, otpadnih guma, otpadnih vozila, otpadnih baterija i akumulatora, otpadnih ulja te otpadne električne i elektroničke opreme i uređaja, Fond je sklopio ugovore o sakupljanju i obradi predmetnih posebnih kategorija otpada. U svrhu kontrole kvalitete i količine sakupljenih i </w:t>
      </w:r>
      <w:proofErr w:type="spellStart"/>
      <w:r w:rsidRPr="00447C86">
        <w:rPr>
          <w:color w:val="auto"/>
        </w:rPr>
        <w:t>oporabljenih</w:t>
      </w:r>
      <w:proofErr w:type="spellEnd"/>
      <w:r w:rsidRPr="00447C86">
        <w:rPr>
          <w:color w:val="auto"/>
        </w:rPr>
        <w:t xml:space="preserve"> količina posebnih kategorija otpada osnovana </w:t>
      </w:r>
      <w:r w:rsidR="00F43CD9">
        <w:rPr>
          <w:color w:val="auto"/>
        </w:rPr>
        <w:t>j</w:t>
      </w:r>
      <w:r w:rsidRPr="00447C86">
        <w:rPr>
          <w:color w:val="auto"/>
        </w:rPr>
        <w:t xml:space="preserve">e služba za nadzor Fonda te je nabavljena aplikacija za unos podataka o sakupljenim i predanim na </w:t>
      </w:r>
      <w:proofErr w:type="spellStart"/>
      <w:r w:rsidRPr="00447C86">
        <w:rPr>
          <w:color w:val="auto"/>
        </w:rPr>
        <w:t>oporabu</w:t>
      </w:r>
      <w:proofErr w:type="spellEnd"/>
      <w:r w:rsidRPr="00447C86">
        <w:rPr>
          <w:color w:val="auto"/>
        </w:rPr>
        <w:t xml:space="preserve"> količinama otpada</w:t>
      </w:r>
      <w:r w:rsidR="00F43CD9">
        <w:rPr>
          <w:color w:val="auto"/>
        </w:rPr>
        <w:t>,</w:t>
      </w:r>
      <w:r w:rsidRPr="00447C86">
        <w:rPr>
          <w:color w:val="auto"/>
        </w:rPr>
        <w:t xml:space="preserve"> a u svrhu kontrole obračuna plaćanja ugovorenih usluga sakupljanja i prodaje otpada. </w:t>
      </w:r>
    </w:p>
    <w:p w:rsidR="00F43CD9" w:rsidRDefault="00FA7A74" w:rsidP="00FA7A74">
      <w:pPr>
        <w:pStyle w:val="Default"/>
        <w:jc w:val="both"/>
        <w:rPr>
          <w:color w:val="auto"/>
        </w:rPr>
      </w:pPr>
      <w:r w:rsidRPr="00447C86">
        <w:rPr>
          <w:color w:val="auto"/>
        </w:rPr>
        <w:t>U kategoriji otpadne ambalaže osnovani su kontrolni centri u kojima se obavlja brojanje i kontrola kvalitete sakupljenog otpada te upisivanje podataka u aplikaciju Fonda. Također</w:t>
      </w:r>
      <w:r w:rsidR="00F43CD9">
        <w:rPr>
          <w:color w:val="auto"/>
        </w:rPr>
        <w:t>,</w:t>
      </w:r>
      <w:r w:rsidRPr="00447C86">
        <w:rPr>
          <w:color w:val="auto"/>
        </w:rPr>
        <w:t xml:space="preserve"> u svrhu kontrole količine sakupljene otpad</w:t>
      </w:r>
      <w:r w:rsidR="00F43CD9">
        <w:rPr>
          <w:color w:val="auto"/>
        </w:rPr>
        <w:t>n</w:t>
      </w:r>
      <w:r w:rsidRPr="00447C86">
        <w:rPr>
          <w:color w:val="auto"/>
        </w:rPr>
        <w:t>e ambalaže</w:t>
      </w:r>
      <w:r w:rsidR="00F43CD9">
        <w:rPr>
          <w:color w:val="auto"/>
        </w:rPr>
        <w:t>,</w:t>
      </w:r>
      <w:r w:rsidRPr="00447C86">
        <w:rPr>
          <w:color w:val="auto"/>
        </w:rPr>
        <w:t xml:space="preserve"> otpadna ambalaža se na mjestu sakupljanja pakira u vreće u propisanom broju komada, zatvara vezicom i na vreću lijepi personalizirana naljepnica prema kojoj se prati predaja pošiljke u centar te kontrola propisane količine putem brojanja na brojalicama. U slučaju preuzimanja otpadne ambalaže putem aparata za preuzimanje (u trgovinama) nema propisanog broja komada u vreći jer aparat obavlja brojanje i ispisuje potvrdu o broju i vrsti otpadne ambalaže u vreći te prodajnom mjestu (lokaciji) preuzimanja otpada. </w:t>
      </w:r>
    </w:p>
    <w:p w:rsidR="00FA7A74" w:rsidRPr="004B229A" w:rsidRDefault="00FA7A74" w:rsidP="00FA7A74">
      <w:pPr>
        <w:pStyle w:val="Default"/>
        <w:jc w:val="both"/>
        <w:rPr>
          <w:color w:val="FF0000"/>
        </w:rPr>
      </w:pPr>
      <w:r w:rsidRPr="00447C86">
        <w:rPr>
          <w:color w:val="auto"/>
        </w:rPr>
        <w:t xml:space="preserve">Kontrola sustava gospodarenja posebnim kategorijama otpada obavlja se i putem vođenja evidencija i izvješća odnosno očevidnika s podacima o sakupljenim, kontroliranim i predanim na </w:t>
      </w:r>
      <w:proofErr w:type="spellStart"/>
      <w:r w:rsidRPr="00447C86">
        <w:rPr>
          <w:color w:val="auto"/>
        </w:rPr>
        <w:t>oporabu</w:t>
      </w:r>
      <w:proofErr w:type="spellEnd"/>
      <w:r w:rsidRPr="00447C86">
        <w:rPr>
          <w:color w:val="auto"/>
        </w:rPr>
        <w:t xml:space="preserve"> količinama otpada koji se također unose u aplikaciju Fonda.</w:t>
      </w:r>
    </w:p>
    <w:p w:rsidR="0079165B" w:rsidRPr="004B229A" w:rsidRDefault="0079165B" w:rsidP="00CE00EF">
      <w:pPr>
        <w:pStyle w:val="Default"/>
        <w:jc w:val="both"/>
      </w:pPr>
      <w:r w:rsidRPr="004B229A">
        <w:t>Prema odredbi članka 42. Zakona o održivom gospodarenju otpadom</w:t>
      </w:r>
      <w:r w:rsidR="00322ECE" w:rsidRPr="004B229A">
        <w:t>,</w:t>
      </w:r>
      <w:r w:rsidRPr="004B229A">
        <w:t xml:space="preserve"> proizvođač proizvoda dužan je upisati se u Registar gospodarenja posebnim kategorijama otpada najkasnije osam</w:t>
      </w:r>
      <w:r w:rsidR="00725B0E" w:rsidRPr="004B229A">
        <w:t xml:space="preserve"> dana prije početka stavljanja </w:t>
      </w:r>
      <w:r w:rsidRPr="004B229A">
        <w:t>na tržište proizvoda za koje je ovim</w:t>
      </w:r>
      <w:r w:rsidR="00725B0E" w:rsidRPr="004B229A">
        <w:t xml:space="preserve"> Zakonom i propisima donesenim </w:t>
      </w:r>
      <w:r w:rsidRPr="004B229A">
        <w:t>na temelju ovog Zakona propisana obveza ispunjavanja cilja i</w:t>
      </w:r>
      <w:r w:rsidR="00725B0E" w:rsidRPr="004B229A">
        <w:t xml:space="preserve">z članka 64. stavka 1. Zakona i dostavljati u Registar gospodarenja posebnim kategorijama </w:t>
      </w:r>
      <w:r w:rsidR="00F43CD9">
        <w:t xml:space="preserve">otpada </w:t>
      </w:r>
      <w:r w:rsidR="00725B0E" w:rsidRPr="004B229A">
        <w:t>informacije o količini proizvoda stavljenog na tržište te dokaze o ispunjavanju  propisanih uvjeta kojima proizvod mora udovoljavati</w:t>
      </w:r>
      <w:r w:rsidR="00F43CD9">
        <w:t>,</w:t>
      </w:r>
      <w:r w:rsidR="00725B0E" w:rsidRPr="004B229A">
        <w:t xml:space="preserve"> </w:t>
      </w:r>
      <w:r w:rsidR="00322ECE" w:rsidRPr="004B229A">
        <w:t xml:space="preserve">kao </w:t>
      </w:r>
      <w:r w:rsidR="00725B0E" w:rsidRPr="004B229A">
        <w:t>i ostale informacije o proizvodu sukladno propisu kojim se uređuje gospodarenje posebnom kategorijom otpada.</w:t>
      </w:r>
    </w:p>
    <w:p w:rsidR="00201C81" w:rsidRPr="004B229A" w:rsidRDefault="00201C81" w:rsidP="00CE00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B229A">
        <w:rPr>
          <w:rFonts w:ascii="Arial" w:eastAsia="Times New Roman" w:hAnsi="Arial" w:cs="Arial"/>
          <w:iCs/>
          <w:color w:val="000000"/>
          <w:sz w:val="24"/>
          <w:szCs w:val="24"/>
          <w:lang w:eastAsia="hr-HR"/>
        </w:rPr>
        <w:t>Odredbom članka 43. Zakona o održivom gospodarenju otpadom propisano je</w:t>
      </w:r>
      <w:r w:rsidRPr="004B229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da Registar gospodarenja posebnim kategorijama otpada vodi Fond.</w:t>
      </w:r>
    </w:p>
    <w:p w:rsidR="00201C81" w:rsidRPr="004B229A" w:rsidRDefault="00201C81" w:rsidP="00CE00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B229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Registar gospodarenja posebnim kategorijama otpada sadrži podatke o proizvodima i njihovim svojstvima u vezi gospodarenja otpadom kako bi se osigurala primjena načela iz članka 6. stavka 1. točaka 1. i 4. ovoga Zakona, a posebice podatke o:</w:t>
      </w:r>
    </w:p>
    <w:p w:rsidR="00201C81" w:rsidRPr="004B229A" w:rsidRDefault="00201C81" w:rsidP="00CE00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B229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1. proizvođačima proizvoda od kojeg nastaje posebna kategorija otpada,</w:t>
      </w:r>
    </w:p>
    <w:p w:rsidR="00201C81" w:rsidRPr="004B229A" w:rsidRDefault="00201C81" w:rsidP="00CE00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B229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2. proizvodima od kojih nastaje posebna kategorija otpada,</w:t>
      </w:r>
    </w:p>
    <w:p w:rsidR="00201C81" w:rsidRPr="004B229A" w:rsidRDefault="00201C81" w:rsidP="00CE00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B229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3. ispunjavanju propisanih uvjeta sukladno propisu kojim se uređuje gospodarenje posebnom kategorijom otpada te pravilnika koji uređuju uvjete i ograničenja prilikom korištenja određenih tvari u pojedinim vrstama proizvoda i ambalaži,</w:t>
      </w:r>
    </w:p>
    <w:p w:rsidR="00201C81" w:rsidRPr="004B229A" w:rsidRDefault="00201C81" w:rsidP="00CE00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B229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4. ispunjavanju obveza u vezi označavanja proizvoda i ambalaže,</w:t>
      </w:r>
    </w:p>
    <w:p w:rsidR="00201C81" w:rsidRPr="004B229A" w:rsidRDefault="00201C81" w:rsidP="00CE00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B229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5. obradi, odnosno gospodarenju otpadom,</w:t>
      </w:r>
    </w:p>
    <w:p w:rsidR="00201C81" w:rsidRPr="004B229A" w:rsidRDefault="00201C81" w:rsidP="00CE00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B229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6. količinama proizvoda koji su stavljeni na tržište, odnosno koji su izvezeni,</w:t>
      </w:r>
    </w:p>
    <w:p w:rsidR="00201C81" w:rsidRPr="004B229A" w:rsidRDefault="00201C81" w:rsidP="00CE00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B229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7. ispunjavanju obveza propisanih člankom 42. stavkom 9. ovoga Zakona,</w:t>
      </w:r>
    </w:p>
    <w:p w:rsidR="00201C81" w:rsidRPr="004B229A" w:rsidRDefault="00201C81" w:rsidP="00CE00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B229A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>8. provedenim nadzorima.</w:t>
      </w:r>
    </w:p>
    <w:p w:rsidR="00201C81" w:rsidRPr="004B229A" w:rsidRDefault="00201C81" w:rsidP="00CE00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B229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Proizvođač proizvoda koji je upisan u Registar gospodarenja posebnim kategorijama otpada dužan je prijaviti Fondu prestanak poslovanja, statusnu promjenu, promjenu djelatnosti i svaku drugu promjenu podataka iz stavka 2. ovoga članka, u roku od 15 dana od dana nastanka promjene.</w:t>
      </w:r>
    </w:p>
    <w:p w:rsidR="00201C81" w:rsidRPr="004B229A" w:rsidRDefault="00201C81" w:rsidP="00CE00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B229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Registar gospodarenja posebnim kategorijama otpada se vodi putem elektroničkog programskog rješenja koje omogućuje mrežni unos, obradu i prikaz podataka.</w:t>
      </w:r>
    </w:p>
    <w:p w:rsidR="00201C81" w:rsidRPr="004B229A" w:rsidRDefault="00201C81" w:rsidP="00CE00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B229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Oblik, sadržaj, način vođenja i prijave podataka u Registar gospodarenja posebnim kategorijama otpada propisuje ministar pravilnikom.</w:t>
      </w:r>
    </w:p>
    <w:p w:rsidR="00B71D58" w:rsidRPr="004B229A" w:rsidRDefault="00725B0E" w:rsidP="00CE00EF">
      <w:pPr>
        <w:pStyle w:val="Default"/>
        <w:jc w:val="both"/>
      </w:pPr>
      <w:r w:rsidRPr="004B229A">
        <w:t>Informacijski sustav gospodarenja otpadom</w:t>
      </w:r>
      <w:r w:rsidR="00322ECE" w:rsidRPr="004B229A">
        <w:t xml:space="preserve"> </w:t>
      </w:r>
      <w:r w:rsidR="00F43CD9">
        <w:t>koristi se</w:t>
      </w:r>
      <w:r w:rsidR="00F43CD9" w:rsidRPr="004B229A">
        <w:t xml:space="preserve"> </w:t>
      </w:r>
      <w:r w:rsidR="00322ECE" w:rsidRPr="004B229A">
        <w:t xml:space="preserve">u nadzoru provedbe i upravljanja sustavom gospodarenja otpadom </w:t>
      </w:r>
      <w:r w:rsidR="00F43CD9">
        <w:t>R</w:t>
      </w:r>
      <w:r w:rsidR="00322ECE" w:rsidRPr="004B229A">
        <w:t xml:space="preserve">epublike Hrvatske, sastavni je dio informacijskog sustava zaštite okoliša koji se vodi prema </w:t>
      </w:r>
      <w:r w:rsidR="008C7643">
        <w:t>Zakonu o zaštiti okoliša</w:t>
      </w:r>
      <w:r w:rsidR="00A679DD">
        <w:t>,</w:t>
      </w:r>
      <w:r w:rsidR="00322ECE" w:rsidRPr="004B229A">
        <w:t xml:space="preserve"> a sadrži sve podatke navedene u članku 137. Zakona o održivom gospodarenju otpadom. </w:t>
      </w:r>
    </w:p>
    <w:p w:rsidR="00046B1A" w:rsidRPr="004B229A" w:rsidRDefault="00046B1A" w:rsidP="00046B1A">
      <w:pPr>
        <w:pStyle w:val="Default"/>
        <w:rPr>
          <w:bCs/>
        </w:rPr>
      </w:pPr>
    </w:p>
    <w:p w:rsidR="00046B1A" w:rsidRPr="004B229A" w:rsidRDefault="00046B1A" w:rsidP="00A204F5">
      <w:pPr>
        <w:pStyle w:val="Default"/>
        <w:numPr>
          <w:ilvl w:val="0"/>
          <w:numId w:val="37"/>
        </w:numPr>
        <w:rPr>
          <w:b/>
          <w:bCs/>
        </w:rPr>
      </w:pPr>
      <w:r w:rsidRPr="004B229A">
        <w:rPr>
          <w:b/>
          <w:bCs/>
        </w:rPr>
        <w:t>CILJ PROJEKTA</w:t>
      </w:r>
    </w:p>
    <w:p w:rsidR="00046B1A" w:rsidRPr="004B229A" w:rsidRDefault="00046B1A" w:rsidP="00046B1A">
      <w:pPr>
        <w:pStyle w:val="Default"/>
        <w:rPr>
          <w:b/>
          <w:bCs/>
        </w:rPr>
      </w:pPr>
    </w:p>
    <w:p w:rsidR="00E35F4F" w:rsidRPr="004B229A" w:rsidRDefault="003D3B43" w:rsidP="0082162F">
      <w:pPr>
        <w:pStyle w:val="Default"/>
        <w:jc w:val="both"/>
        <w:rPr>
          <w:bCs/>
          <w:color w:val="000000" w:themeColor="text1"/>
        </w:rPr>
      </w:pPr>
      <w:r w:rsidRPr="004B229A">
        <w:rPr>
          <w:bCs/>
        </w:rPr>
        <w:t xml:space="preserve">Cilj ovog projekta je uspostava </w:t>
      </w:r>
      <w:r w:rsidR="00D47071" w:rsidRPr="004B229A">
        <w:rPr>
          <w:bCs/>
        </w:rPr>
        <w:t xml:space="preserve">informacijskog </w:t>
      </w:r>
      <w:r w:rsidR="00E35F4F" w:rsidRPr="004B229A">
        <w:rPr>
          <w:bCs/>
          <w:color w:val="000000" w:themeColor="text1"/>
        </w:rPr>
        <w:t xml:space="preserve">podsustava </w:t>
      </w:r>
      <w:r w:rsidR="00D47071" w:rsidRPr="004B229A">
        <w:rPr>
          <w:bCs/>
          <w:color w:val="000000" w:themeColor="text1"/>
        </w:rPr>
        <w:t xml:space="preserve">Fonda </w:t>
      </w:r>
      <w:r w:rsidR="00E35F4F" w:rsidRPr="004B229A">
        <w:rPr>
          <w:bCs/>
          <w:color w:val="000000" w:themeColor="text1"/>
        </w:rPr>
        <w:t xml:space="preserve">za </w:t>
      </w:r>
      <w:r w:rsidR="00D47071" w:rsidRPr="004B229A">
        <w:rPr>
          <w:bCs/>
          <w:color w:val="000000" w:themeColor="text1"/>
        </w:rPr>
        <w:t>efikasnu i kvalitetnu podršku poslovnim procesima koji se odvijaju u Fondu</w:t>
      </w:r>
      <w:r w:rsidR="00A679DD">
        <w:rPr>
          <w:bCs/>
          <w:color w:val="000000" w:themeColor="text1"/>
        </w:rPr>
        <w:t>,</w:t>
      </w:r>
      <w:r w:rsidR="00D47071" w:rsidRPr="004B229A">
        <w:rPr>
          <w:bCs/>
          <w:color w:val="000000" w:themeColor="text1"/>
        </w:rPr>
        <w:t xml:space="preserve"> vezanim uz gospodarenje posebnim kategorijama otpada</w:t>
      </w:r>
      <w:r w:rsidR="00536434" w:rsidRPr="004B229A">
        <w:rPr>
          <w:bCs/>
          <w:color w:val="000000" w:themeColor="text1"/>
        </w:rPr>
        <w:t xml:space="preserve"> (</w:t>
      </w:r>
      <w:r w:rsidR="00D47071" w:rsidRPr="004B229A">
        <w:rPr>
          <w:bCs/>
          <w:color w:val="000000" w:themeColor="text1"/>
        </w:rPr>
        <w:t>u daljnjem tekstu: PKO)</w:t>
      </w:r>
      <w:r w:rsidR="00A679DD">
        <w:rPr>
          <w:bCs/>
          <w:color w:val="000000" w:themeColor="text1"/>
        </w:rPr>
        <w:t>,</w:t>
      </w:r>
      <w:r w:rsidR="00D47071" w:rsidRPr="004B229A">
        <w:rPr>
          <w:bCs/>
          <w:color w:val="000000" w:themeColor="text1"/>
        </w:rPr>
        <w:t xml:space="preserve"> </w:t>
      </w:r>
      <w:r w:rsidR="00E35F4F" w:rsidRPr="004B229A">
        <w:rPr>
          <w:bCs/>
          <w:color w:val="000000" w:themeColor="text1"/>
        </w:rPr>
        <w:t xml:space="preserve">kao dijela </w:t>
      </w:r>
      <w:r w:rsidRPr="004B229A">
        <w:rPr>
          <w:bCs/>
          <w:color w:val="000000" w:themeColor="text1"/>
        </w:rPr>
        <w:t>informacijskog sustava Fonda</w:t>
      </w:r>
      <w:r w:rsidR="00D47071" w:rsidRPr="004B229A">
        <w:rPr>
          <w:bCs/>
          <w:color w:val="000000" w:themeColor="text1"/>
        </w:rPr>
        <w:t>.</w:t>
      </w:r>
    </w:p>
    <w:p w:rsidR="003D3B43" w:rsidRPr="004B229A" w:rsidRDefault="00F57B6B" w:rsidP="0082162F">
      <w:pPr>
        <w:pStyle w:val="Default"/>
        <w:jc w:val="both"/>
        <w:rPr>
          <w:bCs/>
          <w:color w:val="000000" w:themeColor="text1"/>
        </w:rPr>
      </w:pPr>
      <w:r w:rsidRPr="004B229A">
        <w:rPr>
          <w:bCs/>
          <w:color w:val="000000" w:themeColor="text1"/>
        </w:rPr>
        <w:t xml:space="preserve">S obzirom na širinu i multidisciplinarnost poslova koji se u Fondu obavljaju, nužna je dobra </w:t>
      </w:r>
      <w:r w:rsidR="00D47071" w:rsidRPr="004B229A">
        <w:rPr>
          <w:bCs/>
          <w:color w:val="000000" w:themeColor="text1"/>
        </w:rPr>
        <w:t xml:space="preserve">povezanost </w:t>
      </w:r>
      <w:r w:rsidRPr="004B229A">
        <w:rPr>
          <w:bCs/>
          <w:color w:val="000000" w:themeColor="text1"/>
        </w:rPr>
        <w:t>svih poslovnih procesa</w:t>
      </w:r>
      <w:r w:rsidR="00E35F4F" w:rsidRPr="004B229A">
        <w:rPr>
          <w:bCs/>
          <w:color w:val="000000" w:themeColor="text1"/>
        </w:rPr>
        <w:t xml:space="preserve"> i podsustava</w:t>
      </w:r>
      <w:r w:rsidRPr="004B229A">
        <w:rPr>
          <w:bCs/>
          <w:color w:val="000000" w:themeColor="text1"/>
        </w:rPr>
        <w:t>, kako bi se olakšalo i ubrzalo poslovanje</w:t>
      </w:r>
      <w:r w:rsidR="0014722B" w:rsidRPr="004B229A">
        <w:rPr>
          <w:bCs/>
          <w:color w:val="000000" w:themeColor="text1"/>
        </w:rPr>
        <w:t>, pogotovo u dijelu</w:t>
      </w:r>
      <w:r w:rsidRPr="004B229A">
        <w:rPr>
          <w:bCs/>
          <w:color w:val="000000" w:themeColor="text1"/>
        </w:rPr>
        <w:t xml:space="preserve"> poslovno</w:t>
      </w:r>
      <w:r w:rsidR="0014722B" w:rsidRPr="004B229A">
        <w:rPr>
          <w:bCs/>
          <w:color w:val="000000" w:themeColor="text1"/>
        </w:rPr>
        <w:t>g</w:t>
      </w:r>
      <w:r w:rsidRPr="004B229A">
        <w:rPr>
          <w:bCs/>
          <w:color w:val="000000" w:themeColor="text1"/>
        </w:rPr>
        <w:t xml:space="preserve"> odlučivanj</w:t>
      </w:r>
      <w:r w:rsidR="0014722B" w:rsidRPr="004B229A">
        <w:rPr>
          <w:bCs/>
          <w:color w:val="000000" w:themeColor="text1"/>
        </w:rPr>
        <w:t>a.</w:t>
      </w:r>
    </w:p>
    <w:p w:rsidR="00781CC5" w:rsidRPr="004B229A" w:rsidRDefault="00226201" w:rsidP="00226201">
      <w:pPr>
        <w:pStyle w:val="Default"/>
        <w:rPr>
          <w:bCs/>
        </w:rPr>
      </w:pPr>
      <w:r w:rsidRPr="004B229A">
        <w:rPr>
          <w:bCs/>
          <w:color w:val="000000" w:themeColor="text1"/>
        </w:rPr>
        <w:t xml:space="preserve">Implementacijom </w:t>
      </w:r>
      <w:r w:rsidR="00E35F4F" w:rsidRPr="004B229A">
        <w:rPr>
          <w:bCs/>
          <w:color w:val="000000" w:themeColor="text1"/>
        </w:rPr>
        <w:t xml:space="preserve">informacijskog </w:t>
      </w:r>
      <w:r w:rsidR="00D47071" w:rsidRPr="004B229A">
        <w:rPr>
          <w:bCs/>
          <w:color w:val="000000" w:themeColor="text1"/>
        </w:rPr>
        <w:t xml:space="preserve">softverskog rješenja za </w:t>
      </w:r>
      <w:r w:rsidR="00E35F4F" w:rsidRPr="004B229A">
        <w:rPr>
          <w:bCs/>
          <w:color w:val="000000" w:themeColor="text1"/>
        </w:rPr>
        <w:t>PKO</w:t>
      </w:r>
      <w:r w:rsidRPr="004B229A">
        <w:rPr>
          <w:bCs/>
          <w:color w:val="000000" w:themeColor="text1"/>
        </w:rPr>
        <w:t xml:space="preserve"> </w:t>
      </w:r>
      <w:r w:rsidRPr="004B229A">
        <w:rPr>
          <w:bCs/>
        </w:rPr>
        <w:t>planira se</w:t>
      </w:r>
      <w:r w:rsidR="00D47071" w:rsidRPr="004B229A">
        <w:rPr>
          <w:bCs/>
        </w:rPr>
        <w:t>:</w:t>
      </w:r>
      <w:r w:rsidRPr="004B229A">
        <w:rPr>
          <w:bCs/>
        </w:rPr>
        <w:t xml:space="preserve"> </w:t>
      </w:r>
    </w:p>
    <w:p w:rsidR="00781CC5" w:rsidRPr="004B229A" w:rsidRDefault="00781CC5" w:rsidP="00393077">
      <w:pPr>
        <w:pStyle w:val="Default"/>
        <w:numPr>
          <w:ilvl w:val="0"/>
          <w:numId w:val="3"/>
        </w:numPr>
        <w:jc w:val="both"/>
        <w:rPr>
          <w:bCs/>
        </w:rPr>
      </w:pPr>
      <w:r w:rsidRPr="004B229A">
        <w:rPr>
          <w:bCs/>
        </w:rPr>
        <w:t>unaprijediti</w:t>
      </w:r>
      <w:r w:rsidR="00226201" w:rsidRPr="004B229A">
        <w:rPr>
          <w:bCs/>
        </w:rPr>
        <w:t xml:space="preserve"> poslovn</w:t>
      </w:r>
      <w:r w:rsidR="00147EA5" w:rsidRPr="004B229A">
        <w:rPr>
          <w:bCs/>
        </w:rPr>
        <w:t>u</w:t>
      </w:r>
      <w:r w:rsidR="00226201" w:rsidRPr="004B229A">
        <w:rPr>
          <w:bCs/>
        </w:rPr>
        <w:t xml:space="preserve"> komunikacij</w:t>
      </w:r>
      <w:r w:rsidR="00147EA5" w:rsidRPr="004B229A">
        <w:rPr>
          <w:bCs/>
        </w:rPr>
        <w:t>u</w:t>
      </w:r>
      <w:r w:rsidR="00226201" w:rsidRPr="004B229A">
        <w:rPr>
          <w:bCs/>
        </w:rPr>
        <w:t xml:space="preserve"> kroz horizontalne i vertikalne organizacijske s</w:t>
      </w:r>
      <w:r w:rsidR="00605673" w:rsidRPr="004B229A">
        <w:rPr>
          <w:bCs/>
        </w:rPr>
        <w:t>trukture</w:t>
      </w:r>
      <w:r w:rsidR="00226201" w:rsidRPr="004B229A">
        <w:rPr>
          <w:bCs/>
        </w:rPr>
        <w:t>,</w:t>
      </w:r>
    </w:p>
    <w:p w:rsidR="00781CC5" w:rsidRPr="004B229A" w:rsidRDefault="00226201" w:rsidP="00393077">
      <w:pPr>
        <w:pStyle w:val="Default"/>
        <w:numPr>
          <w:ilvl w:val="0"/>
          <w:numId w:val="3"/>
        </w:numPr>
        <w:jc w:val="both"/>
        <w:rPr>
          <w:bCs/>
        </w:rPr>
      </w:pPr>
      <w:r w:rsidRPr="004B229A">
        <w:rPr>
          <w:bCs/>
        </w:rPr>
        <w:t>pojednostav</w:t>
      </w:r>
      <w:r w:rsidR="00781CC5" w:rsidRPr="004B229A">
        <w:rPr>
          <w:bCs/>
        </w:rPr>
        <w:t xml:space="preserve">iti </w:t>
      </w:r>
      <w:r w:rsidR="00147EA5" w:rsidRPr="004B229A">
        <w:rPr>
          <w:bCs/>
        </w:rPr>
        <w:t xml:space="preserve">i ubrzati </w:t>
      </w:r>
      <w:r w:rsidR="00781CC5" w:rsidRPr="004B229A">
        <w:rPr>
          <w:bCs/>
        </w:rPr>
        <w:t>obavljanje</w:t>
      </w:r>
      <w:r w:rsidRPr="004B229A">
        <w:rPr>
          <w:bCs/>
        </w:rPr>
        <w:t xml:space="preserve"> svakodnevnih poslova</w:t>
      </w:r>
      <w:r w:rsidR="00781CC5" w:rsidRPr="004B229A">
        <w:rPr>
          <w:bCs/>
        </w:rPr>
        <w:t xml:space="preserve">, </w:t>
      </w:r>
    </w:p>
    <w:p w:rsidR="00147EA5" w:rsidRPr="004B229A" w:rsidRDefault="00147EA5" w:rsidP="00393077">
      <w:pPr>
        <w:pStyle w:val="Default"/>
        <w:numPr>
          <w:ilvl w:val="0"/>
          <w:numId w:val="3"/>
        </w:numPr>
        <w:jc w:val="both"/>
        <w:rPr>
          <w:bCs/>
        </w:rPr>
      </w:pPr>
      <w:r w:rsidRPr="004B229A">
        <w:rPr>
          <w:bCs/>
        </w:rPr>
        <w:t>smanjiti greške i propuste u poslovanju</w:t>
      </w:r>
      <w:r w:rsidR="00536434" w:rsidRPr="004B229A">
        <w:rPr>
          <w:bCs/>
        </w:rPr>
        <w:t xml:space="preserve"> neposrednim upisom podataka od strane obveznika u bazu podataka i daljnjom automatiziranom obradom podataka</w:t>
      </w:r>
      <w:r w:rsidRPr="004B229A">
        <w:rPr>
          <w:bCs/>
        </w:rPr>
        <w:t>,</w:t>
      </w:r>
    </w:p>
    <w:p w:rsidR="00147EA5" w:rsidRPr="004B229A" w:rsidRDefault="00147EA5" w:rsidP="00393077">
      <w:pPr>
        <w:pStyle w:val="Default"/>
        <w:numPr>
          <w:ilvl w:val="0"/>
          <w:numId w:val="3"/>
        </w:numPr>
        <w:jc w:val="both"/>
        <w:rPr>
          <w:bCs/>
        </w:rPr>
      </w:pPr>
      <w:r w:rsidRPr="004B229A">
        <w:rPr>
          <w:bCs/>
        </w:rPr>
        <w:t xml:space="preserve">smanjiti operativne troškove, </w:t>
      </w:r>
    </w:p>
    <w:p w:rsidR="00147EA5" w:rsidRPr="004B229A" w:rsidRDefault="00147EA5" w:rsidP="00393077">
      <w:pPr>
        <w:pStyle w:val="Default"/>
        <w:numPr>
          <w:ilvl w:val="0"/>
          <w:numId w:val="3"/>
        </w:numPr>
        <w:jc w:val="both"/>
        <w:rPr>
          <w:bCs/>
        </w:rPr>
      </w:pPr>
      <w:r w:rsidRPr="004B229A">
        <w:rPr>
          <w:bCs/>
        </w:rPr>
        <w:t>povećati produktivnost</w:t>
      </w:r>
      <w:r w:rsidR="001C772B" w:rsidRPr="004B229A">
        <w:rPr>
          <w:bCs/>
        </w:rPr>
        <w:t>,</w:t>
      </w:r>
      <w:r w:rsidRPr="004B229A">
        <w:rPr>
          <w:bCs/>
        </w:rPr>
        <w:t xml:space="preserve"> </w:t>
      </w:r>
    </w:p>
    <w:p w:rsidR="00810A02" w:rsidRPr="004B229A" w:rsidRDefault="00810A02" w:rsidP="00393077">
      <w:pPr>
        <w:pStyle w:val="Default"/>
        <w:numPr>
          <w:ilvl w:val="0"/>
          <w:numId w:val="3"/>
        </w:numPr>
        <w:jc w:val="both"/>
        <w:rPr>
          <w:bCs/>
        </w:rPr>
      </w:pPr>
      <w:r w:rsidRPr="004B229A">
        <w:rPr>
          <w:bCs/>
        </w:rPr>
        <w:t>povećati financijsku</w:t>
      </w:r>
      <w:r w:rsidR="00101ADE" w:rsidRPr="004B229A">
        <w:rPr>
          <w:bCs/>
        </w:rPr>
        <w:t xml:space="preserve"> i administrativnu</w:t>
      </w:r>
      <w:r w:rsidRPr="004B229A">
        <w:rPr>
          <w:bCs/>
        </w:rPr>
        <w:t xml:space="preserve"> kontrolu, </w:t>
      </w:r>
    </w:p>
    <w:p w:rsidR="005E7231" w:rsidRPr="004B229A" w:rsidRDefault="005E7231" w:rsidP="00393077">
      <w:pPr>
        <w:pStyle w:val="Default"/>
        <w:numPr>
          <w:ilvl w:val="0"/>
          <w:numId w:val="3"/>
        </w:numPr>
        <w:jc w:val="both"/>
        <w:rPr>
          <w:bCs/>
        </w:rPr>
      </w:pPr>
      <w:r w:rsidRPr="004B229A">
        <w:rPr>
          <w:bCs/>
        </w:rPr>
        <w:t>poboljšati kvalitetu planiranja,</w:t>
      </w:r>
    </w:p>
    <w:p w:rsidR="00810A02" w:rsidRPr="004B229A" w:rsidRDefault="00810A02" w:rsidP="00393077">
      <w:pPr>
        <w:pStyle w:val="Default"/>
        <w:numPr>
          <w:ilvl w:val="0"/>
          <w:numId w:val="3"/>
        </w:numPr>
        <w:jc w:val="both"/>
        <w:rPr>
          <w:bCs/>
        </w:rPr>
      </w:pPr>
      <w:r w:rsidRPr="004B229A">
        <w:rPr>
          <w:bCs/>
        </w:rPr>
        <w:t xml:space="preserve">omogućiti brz pristup analitičkim podacima, </w:t>
      </w:r>
    </w:p>
    <w:p w:rsidR="00781CC5" w:rsidRPr="004B229A" w:rsidRDefault="00781CC5" w:rsidP="00393077">
      <w:pPr>
        <w:pStyle w:val="Default"/>
        <w:numPr>
          <w:ilvl w:val="0"/>
          <w:numId w:val="3"/>
        </w:numPr>
        <w:jc w:val="both"/>
        <w:rPr>
          <w:bCs/>
        </w:rPr>
      </w:pPr>
      <w:r w:rsidRPr="004B229A">
        <w:rPr>
          <w:bCs/>
        </w:rPr>
        <w:t>poboljšati sustav izvješćivanj</w:t>
      </w:r>
      <w:r w:rsidR="005E7231" w:rsidRPr="004B229A">
        <w:rPr>
          <w:bCs/>
        </w:rPr>
        <w:t>a</w:t>
      </w:r>
      <w:r w:rsidRPr="004B229A">
        <w:rPr>
          <w:bCs/>
        </w:rPr>
        <w:t xml:space="preserve">, </w:t>
      </w:r>
    </w:p>
    <w:p w:rsidR="00810A02" w:rsidRPr="004B229A" w:rsidRDefault="00810A02" w:rsidP="00393077">
      <w:pPr>
        <w:pStyle w:val="Default"/>
        <w:numPr>
          <w:ilvl w:val="0"/>
          <w:numId w:val="3"/>
        </w:numPr>
        <w:jc w:val="both"/>
        <w:rPr>
          <w:bCs/>
        </w:rPr>
      </w:pPr>
      <w:r w:rsidRPr="004B229A">
        <w:rPr>
          <w:bCs/>
        </w:rPr>
        <w:t>omogućiti pristup vanjskim korisnicima i obveznicima putem web aplikacija</w:t>
      </w:r>
      <w:r w:rsidR="00D47071" w:rsidRPr="004B229A">
        <w:rPr>
          <w:bCs/>
        </w:rPr>
        <w:t>.</w:t>
      </w:r>
    </w:p>
    <w:p w:rsidR="00D96472" w:rsidRPr="004B229A" w:rsidRDefault="00D96472" w:rsidP="00D96472">
      <w:pPr>
        <w:pStyle w:val="Default"/>
        <w:rPr>
          <w:bCs/>
        </w:rPr>
      </w:pPr>
    </w:p>
    <w:p w:rsidR="00046B1A" w:rsidRPr="004B229A" w:rsidRDefault="00576A5D" w:rsidP="00A204F5">
      <w:pPr>
        <w:pStyle w:val="Default"/>
        <w:numPr>
          <w:ilvl w:val="0"/>
          <w:numId w:val="37"/>
        </w:numPr>
        <w:rPr>
          <w:b/>
          <w:bCs/>
        </w:rPr>
      </w:pPr>
      <w:r w:rsidRPr="004B229A">
        <w:rPr>
          <w:b/>
          <w:bCs/>
        </w:rPr>
        <w:t>TRENUTNO STANJE</w:t>
      </w:r>
    </w:p>
    <w:p w:rsidR="00046B1A" w:rsidRPr="004B229A" w:rsidRDefault="00046B1A" w:rsidP="00046B1A">
      <w:pPr>
        <w:pStyle w:val="Default"/>
        <w:rPr>
          <w:bCs/>
        </w:rPr>
      </w:pPr>
    </w:p>
    <w:p w:rsidR="001135F5" w:rsidRPr="004B229A" w:rsidRDefault="008E4DE1" w:rsidP="001135F5">
      <w:pPr>
        <w:pStyle w:val="Default"/>
        <w:jc w:val="both"/>
        <w:rPr>
          <w:bCs/>
        </w:rPr>
      </w:pPr>
      <w:r>
        <w:rPr>
          <w:bCs/>
          <w:color w:val="000000" w:themeColor="text1"/>
        </w:rPr>
        <w:t>P</w:t>
      </w:r>
      <w:r w:rsidR="00536434" w:rsidRPr="004B229A">
        <w:rPr>
          <w:bCs/>
          <w:color w:val="000000" w:themeColor="text1"/>
        </w:rPr>
        <w:t>odrška poslovnim procesima vezanim uz gospodarenje posebnim kategorijama nije na zadovoljavajući način</w:t>
      </w:r>
      <w:r w:rsidR="0014722B" w:rsidRPr="004B229A">
        <w:rPr>
          <w:bCs/>
        </w:rPr>
        <w:t xml:space="preserve"> </w:t>
      </w:r>
      <w:r w:rsidR="00536434" w:rsidRPr="004B229A">
        <w:rPr>
          <w:bCs/>
        </w:rPr>
        <w:t xml:space="preserve">pokrivena </w:t>
      </w:r>
      <w:r w:rsidR="0014722B" w:rsidRPr="004B229A">
        <w:rPr>
          <w:bCs/>
        </w:rPr>
        <w:t xml:space="preserve">informatičkom podrškom. </w:t>
      </w:r>
    </w:p>
    <w:p w:rsidR="0014722B" w:rsidRPr="004B229A" w:rsidRDefault="0049022C" w:rsidP="0082162F">
      <w:pPr>
        <w:pStyle w:val="Default"/>
        <w:jc w:val="both"/>
        <w:rPr>
          <w:bCs/>
        </w:rPr>
      </w:pPr>
      <w:r w:rsidRPr="004B229A">
        <w:rPr>
          <w:bCs/>
        </w:rPr>
        <w:t>Za</w:t>
      </w:r>
      <w:r w:rsidR="001F59BE" w:rsidRPr="004B229A">
        <w:rPr>
          <w:bCs/>
        </w:rPr>
        <w:t xml:space="preserve"> </w:t>
      </w:r>
      <w:r w:rsidR="00536434" w:rsidRPr="004B229A">
        <w:rPr>
          <w:bCs/>
          <w:color w:val="000000" w:themeColor="text1"/>
        </w:rPr>
        <w:t>podršku poslovnim procesima vezanim uz gospodarenje PKO</w:t>
      </w:r>
      <w:r w:rsidR="00ED1F2D">
        <w:rPr>
          <w:bCs/>
          <w:color w:val="000000" w:themeColor="text1"/>
        </w:rPr>
        <w:t>,</w:t>
      </w:r>
      <w:r w:rsidR="00536434" w:rsidRPr="004B229A">
        <w:rPr>
          <w:bCs/>
          <w:color w:val="000000" w:themeColor="text1"/>
        </w:rPr>
        <w:t xml:space="preserve"> </w:t>
      </w:r>
      <w:r w:rsidR="0014722B" w:rsidRPr="004B229A">
        <w:rPr>
          <w:bCs/>
        </w:rPr>
        <w:t xml:space="preserve">u Fondu </w:t>
      </w:r>
      <w:r w:rsidRPr="004B229A">
        <w:rPr>
          <w:bCs/>
        </w:rPr>
        <w:t xml:space="preserve">su </w:t>
      </w:r>
      <w:r w:rsidR="0014722B" w:rsidRPr="004B229A">
        <w:rPr>
          <w:bCs/>
        </w:rPr>
        <w:t>implementiran</w:t>
      </w:r>
      <w:r w:rsidR="00B71D58" w:rsidRPr="004B229A">
        <w:rPr>
          <w:bCs/>
        </w:rPr>
        <w:t>e</w:t>
      </w:r>
      <w:r w:rsidR="0014722B" w:rsidRPr="004B229A">
        <w:rPr>
          <w:bCs/>
        </w:rPr>
        <w:t xml:space="preserve"> slijedeć</w:t>
      </w:r>
      <w:r w:rsidR="001135F5" w:rsidRPr="004B229A">
        <w:rPr>
          <w:bCs/>
        </w:rPr>
        <w:t>e</w:t>
      </w:r>
      <w:r w:rsidR="0014722B" w:rsidRPr="004B229A">
        <w:rPr>
          <w:bCs/>
        </w:rPr>
        <w:t xml:space="preserve"> aplika</w:t>
      </w:r>
      <w:r w:rsidR="001135F5" w:rsidRPr="004B229A">
        <w:rPr>
          <w:bCs/>
        </w:rPr>
        <w:t>cije</w:t>
      </w:r>
      <w:r w:rsidR="0014722B" w:rsidRPr="004B229A">
        <w:rPr>
          <w:bCs/>
        </w:rPr>
        <w:t>:</w:t>
      </w:r>
    </w:p>
    <w:p w:rsidR="001F59BE" w:rsidRPr="004B229A" w:rsidRDefault="00797AD6" w:rsidP="001F59BE">
      <w:pPr>
        <w:pStyle w:val="Default"/>
        <w:numPr>
          <w:ilvl w:val="0"/>
          <w:numId w:val="27"/>
        </w:numPr>
        <w:jc w:val="both"/>
        <w:rPr>
          <w:bCs/>
        </w:rPr>
      </w:pPr>
      <w:r w:rsidRPr="004B229A">
        <w:rPr>
          <w:bCs/>
        </w:rPr>
        <w:t xml:space="preserve">identifikacija, obračun i </w:t>
      </w:r>
      <w:r w:rsidR="0014722B" w:rsidRPr="004B229A">
        <w:rPr>
          <w:bCs/>
        </w:rPr>
        <w:t>naplat</w:t>
      </w:r>
      <w:r w:rsidR="001F59BE" w:rsidRPr="004B229A">
        <w:rPr>
          <w:bCs/>
        </w:rPr>
        <w:t>a</w:t>
      </w:r>
      <w:r w:rsidR="0014722B" w:rsidRPr="004B229A">
        <w:rPr>
          <w:bCs/>
        </w:rPr>
        <w:t xml:space="preserve"> naknada</w:t>
      </w:r>
      <w:r w:rsidR="00E65221" w:rsidRPr="004B229A">
        <w:rPr>
          <w:bCs/>
        </w:rPr>
        <w:t>,</w:t>
      </w:r>
    </w:p>
    <w:p w:rsidR="009F1E87" w:rsidRPr="004B229A" w:rsidRDefault="009F1E87" w:rsidP="001F59BE">
      <w:pPr>
        <w:pStyle w:val="Default"/>
        <w:numPr>
          <w:ilvl w:val="0"/>
          <w:numId w:val="27"/>
        </w:numPr>
        <w:jc w:val="both"/>
        <w:rPr>
          <w:bCs/>
        </w:rPr>
      </w:pPr>
      <w:r w:rsidRPr="004B229A">
        <w:rPr>
          <w:bCs/>
        </w:rPr>
        <w:t>obračun i isplat</w:t>
      </w:r>
      <w:r w:rsidR="00326BE0">
        <w:rPr>
          <w:bCs/>
        </w:rPr>
        <w:t>a</w:t>
      </w:r>
      <w:r w:rsidRPr="004B229A">
        <w:rPr>
          <w:bCs/>
        </w:rPr>
        <w:t xml:space="preserve"> sredstava sudionicima u gospodarenju PKO, </w:t>
      </w:r>
    </w:p>
    <w:p w:rsidR="0014722B" w:rsidRPr="004B229A" w:rsidRDefault="001F59BE" w:rsidP="0082162F">
      <w:pPr>
        <w:pStyle w:val="Default"/>
        <w:numPr>
          <w:ilvl w:val="0"/>
          <w:numId w:val="27"/>
        </w:numPr>
        <w:jc w:val="both"/>
        <w:rPr>
          <w:bCs/>
        </w:rPr>
      </w:pPr>
      <w:r w:rsidRPr="004B229A">
        <w:rPr>
          <w:bCs/>
        </w:rPr>
        <w:lastRenderedPageBreak/>
        <w:t xml:space="preserve">praćenje </w:t>
      </w:r>
      <w:r w:rsidR="009F1E87" w:rsidRPr="004B229A">
        <w:rPr>
          <w:bCs/>
        </w:rPr>
        <w:t>sudionika u gospodarenju PKO</w:t>
      </w:r>
      <w:r w:rsidR="00326BE0">
        <w:rPr>
          <w:bCs/>
        </w:rPr>
        <w:t>,</w:t>
      </w:r>
      <w:r w:rsidR="009F1E87" w:rsidRPr="004B229A">
        <w:rPr>
          <w:bCs/>
        </w:rPr>
        <w:t xml:space="preserve"> količine i kvalitete sakupljenih PKO</w:t>
      </w:r>
      <w:r w:rsidRPr="004B229A">
        <w:rPr>
          <w:bCs/>
        </w:rPr>
        <w:t xml:space="preserve">, </w:t>
      </w:r>
    </w:p>
    <w:p w:rsidR="00A76F88" w:rsidRPr="004B229A" w:rsidRDefault="001F59BE" w:rsidP="0082162F">
      <w:pPr>
        <w:pStyle w:val="Default"/>
        <w:numPr>
          <w:ilvl w:val="0"/>
          <w:numId w:val="27"/>
        </w:numPr>
        <w:jc w:val="both"/>
        <w:rPr>
          <w:bCs/>
        </w:rPr>
      </w:pPr>
      <w:r w:rsidRPr="004B229A">
        <w:rPr>
          <w:bCs/>
        </w:rPr>
        <w:t xml:space="preserve">aplikacije za mobilne uređaje nadzornika </w:t>
      </w:r>
      <w:r w:rsidR="009F1E87" w:rsidRPr="004B229A">
        <w:rPr>
          <w:bCs/>
        </w:rPr>
        <w:t>Fonda u svrhu kontrole količine i kvalitete sakupljenih PKO.</w:t>
      </w:r>
    </w:p>
    <w:p w:rsidR="009F1E87" w:rsidRPr="004B229A" w:rsidRDefault="009F1E87" w:rsidP="007A7619">
      <w:pPr>
        <w:pStyle w:val="Default"/>
        <w:jc w:val="both"/>
        <w:rPr>
          <w:bCs/>
        </w:rPr>
      </w:pPr>
    </w:p>
    <w:p w:rsidR="007A7619" w:rsidRPr="004B229A" w:rsidRDefault="00421F7B" w:rsidP="007A7619">
      <w:pPr>
        <w:pStyle w:val="Default"/>
        <w:jc w:val="both"/>
        <w:rPr>
          <w:bCs/>
          <w:color w:val="auto"/>
        </w:rPr>
      </w:pPr>
      <w:r w:rsidRPr="004B229A">
        <w:rPr>
          <w:bCs/>
          <w:color w:val="auto"/>
        </w:rPr>
        <w:t>Postojeće a</w:t>
      </w:r>
      <w:r w:rsidR="007A7619" w:rsidRPr="004B229A">
        <w:rPr>
          <w:bCs/>
          <w:color w:val="auto"/>
        </w:rPr>
        <w:t>plika</w:t>
      </w:r>
      <w:r w:rsidRPr="004B229A">
        <w:rPr>
          <w:bCs/>
          <w:color w:val="auto"/>
        </w:rPr>
        <w:t>cije</w:t>
      </w:r>
      <w:r w:rsidR="007A7619" w:rsidRPr="004B229A">
        <w:rPr>
          <w:bCs/>
          <w:color w:val="auto"/>
        </w:rPr>
        <w:t xml:space="preserve"> izrađen</w:t>
      </w:r>
      <w:r w:rsidRPr="004B229A">
        <w:rPr>
          <w:bCs/>
          <w:color w:val="auto"/>
        </w:rPr>
        <w:t>e</w:t>
      </w:r>
      <w:r w:rsidR="007A7619" w:rsidRPr="004B229A">
        <w:rPr>
          <w:bCs/>
          <w:color w:val="auto"/>
        </w:rPr>
        <w:t xml:space="preserve"> </w:t>
      </w:r>
      <w:r w:rsidRPr="004B229A">
        <w:rPr>
          <w:bCs/>
          <w:color w:val="auto"/>
        </w:rPr>
        <w:t xml:space="preserve">su nad relacijskim bazama podataka </w:t>
      </w:r>
      <w:r w:rsidR="00981828" w:rsidRPr="004B229A">
        <w:rPr>
          <w:bCs/>
          <w:color w:val="auto"/>
        </w:rPr>
        <w:t>–</w:t>
      </w:r>
      <w:r w:rsidRPr="004B229A">
        <w:rPr>
          <w:bCs/>
          <w:color w:val="auto"/>
        </w:rPr>
        <w:t xml:space="preserve"> </w:t>
      </w:r>
      <w:proofErr w:type="spellStart"/>
      <w:r w:rsidRPr="004B229A">
        <w:rPr>
          <w:color w:val="auto"/>
        </w:rPr>
        <w:t>Firebird</w:t>
      </w:r>
      <w:proofErr w:type="spellEnd"/>
      <w:r w:rsidR="00981828" w:rsidRPr="004B229A">
        <w:rPr>
          <w:color w:val="auto"/>
        </w:rPr>
        <w:t>,</w:t>
      </w:r>
      <w:r w:rsidRPr="004B229A">
        <w:rPr>
          <w:color w:val="auto"/>
        </w:rPr>
        <w:t xml:space="preserve"> SQL Server</w:t>
      </w:r>
      <w:r w:rsidR="00981828" w:rsidRPr="004B229A">
        <w:rPr>
          <w:color w:val="auto"/>
        </w:rPr>
        <w:t xml:space="preserve"> i Oracle</w:t>
      </w:r>
      <w:r w:rsidRPr="004B229A">
        <w:rPr>
          <w:bCs/>
          <w:color w:val="auto"/>
        </w:rPr>
        <w:t xml:space="preserve"> </w:t>
      </w:r>
      <w:r w:rsidR="007A7619" w:rsidRPr="004B229A">
        <w:rPr>
          <w:bCs/>
          <w:color w:val="auto"/>
        </w:rPr>
        <w:t>u Microsoft</w:t>
      </w:r>
      <w:r w:rsidR="00981828" w:rsidRPr="004B229A">
        <w:rPr>
          <w:bCs/>
          <w:color w:val="auto"/>
        </w:rPr>
        <w:t>,</w:t>
      </w:r>
      <w:r w:rsidRPr="004B229A">
        <w:rPr>
          <w:bCs/>
          <w:color w:val="auto"/>
        </w:rPr>
        <w:t xml:space="preserve"> </w:t>
      </w:r>
      <w:proofErr w:type="spellStart"/>
      <w:r w:rsidRPr="004B229A">
        <w:rPr>
          <w:bCs/>
          <w:color w:val="auto"/>
        </w:rPr>
        <w:t>Delphi</w:t>
      </w:r>
      <w:proofErr w:type="spellEnd"/>
      <w:r w:rsidR="001135F5" w:rsidRPr="004B229A">
        <w:rPr>
          <w:bCs/>
          <w:color w:val="auto"/>
        </w:rPr>
        <w:t xml:space="preserve"> </w:t>
      </w:r>
      <w:r w:rsidR="00981828" w:rsidRPr="004B229A">
        <w:rPr>
          <w:bCs/>
          <w:color w:val="auto"/>
        </w:rPr>
        <w:t xml:space="preserve">i Oracle </w:t>
      </w:r>
      <w:proofErr w:type="spellStart"/>
      <w:r w:rsidR="00981828" w:rsidRPr="004B229A">
        <w:rPr>
          <w:bCs/>
          <w:color w:val="auto"/>
        </w:rPr>
        <w:t>Forms</w:t>
      </w:r>
      <w:proofErr w:type="spellEnd"/>
      <w:r w:rsidR="00981828" w:rsidRPr="004B229A">
        <w:rPr>
          <w:bCs/>
          <w:color w:val="auto"/>
        </w:rPr>
        <w:t xml:space="preserve"> </w:t>
      </w:r>
      <w:r w:rsidR="001135F5" w:rsidRPr="004B229A">
        <w:rPr>
          <w:bCs/>
          <w:color w:val="auto"/>
        </w:rPr>
        <w:t>programskom okruženju</w:t>
      </w:r>
      <w:r w:rsidRPr="004B229A">
        <w:rPr>
          <w:bCs/>
          <w:color w:val="auto"/>
        </w:rPr>
        <w:t xml:space="preserve">, </w:t>
      </w:r>
      <w:r w:rsidR="004B3454" w:rsidRPr="004B229A">
        <w:rPr>
          <w:bCs/>
          <w:color w:val="auto"/>
        </w:rPr>
        <w:t xml:space="preserve">a </w:t>
      </w:r>
      <w:r w:rsidR="007A7619" w:rsidRPr="004B229A">
        <w:rPr>
          <w:bCs/>
          <w:color w:val="auto"/>
        </w:rPr>
        <w:t xml:space="preserve">velika  količina podataka nalazi </w:t>
      </w:r>
      <w:r w:rsidR="00326BE0">
        <w:rPr>
          <w:bCs/>
          <w:color w:val="auto"/>
        </w:rPr>
        <w:t xml:space="preserve">se </w:t>
      </w:r>
      <w:r w:rsidR="007A7619" w:rsidRPr="004B229A">
        <w:rPr>
          <w:bCs/>
          <w:color w:val="auto"/>
        </w:rPr>
        <w:t>u pojedinačnim Microsoft Excel tablicama.</w:t>
      </w:r>
    </w:p>
    <w:p w:rsidR="009F1E87" w:rsidRPr="004B229A" w:rsidRDefault="0049075D" w:rsidP="0082162F">
      <w:pPr>
        <w:pStyle w:val="Default"/>
        <w:jc w:val="both"/>
        <w:rPr>
          <w:bCs/>
        </w:rPr>
      </w:pPr>
      <w:r>
        <w:rPr>
          <w:bCs/>
        </w:rPr>
        <w:t>P</w:t>
      </w:r>
      <w:r w:rsidR="007A7619" w:rsidRPr="004B229A">
        <w:rPr>
          <w:bCs/>
        </w:rPr>
        <w:t xml:space="preserve">oslovanje Fonda </w:t>
      </w:r>
      <w:r>
        <w:rPr>
          <w:bCs/>
        </w:rPr>
        <w:t xml:space="preserve">se </w:t>
      </w:r>
      <w:r w:rsidR="007A7619" w:rsidRPr="004B229A">
        <w:rPr>
          <w:bCs/>
        </w:rPr>
        <w:t xml:space="preserve">od njegova osnutka do danas sukladno </w:t>
      </w:r>
      <w:r w:rsidR="00E040D6" w:rsidRPr="004B229A">
        <w:rPr>
          <w:bCs/>
        </w:rPr>
        <w:t>zakonskim</w:t>
      </w:r>
      <w:r w:rsidR="0022219F" w:rsidRPr="004B229A">
        <w:rPr>
          <w:bCs/>
        </w:rPr>
        <w:t xml:space="preserve"> odredbama </w:t>
      </w:r>
      <w:r w:rsidR="007A7619" w:rsidRPr="004B229A">
        <w:rPr>
          <w:bCs/>
        </w:rPr>
        <w:t>stalno proširivalo</w:t>
      </w:r>
      <w:r w:rsidR="009F1E87" w:rsidRPr="004B229A">
        <w:rPr>
          <w:bCs/>
        </w:rPr>
        <w:t>. A</w:t>
      </w:r>
      <w:r w:rsidR="007A7619" w:rsidRPr="004B229A">
        <w:rPr>
          <w:bCs/>
        </w:rPr>
        <w:t>plikativn</w:t>
      </w:r>
      <w:r w:rsidR="00A76F88" w:rsidRPr="004B229A">
        <w:rPr>
          <w:bCs/>
        </w:rPr>
        <w:t xml:space="preserve">a rješenja </w:t>
      </w:r>
      <w:r w:rsidR="009F1E87" w:rsidRPr="004B229A">
        <w:rPr>
          <w:bCs/>
        </w:rPr>
        <w:t xml:space="preserve">su </w:t>
      </w:r>
      <w:r w:rsidR="00A76F88" w:rsidRPr="004B229A">
        <w:rPr>
          <w:bCs/>
        </w:rPr>
        <w:t>nadograđivana i prilagođavana no</w:t>
      </w:r>
      <w:r w:rsidR="007A7619" w:rsidRPr="004B229A">
        <w:rPr>
          <w:bCs/>
        </w:rPr>
        <w:t>vim</w:t>
      </w:r>
      <w:r w:rsidR="00E040D6" w:rsidRPr="004B229A">
        <w:rPr>
          <w:bCs/>
        </w:rPr>
        <w:t xml:space="preserve"> zahtjevima i potrebama</w:t>
      </w:r>
      <w:r w:rsidR="009F1E87" w:rsidRPr="004B229A">
        <w:rPr>
          <w:bCs/>
        </w:rPr>
        <w:t>.</w:t>
      </w:r>
    </w:p>
    <w:p w:rsidR="0053449B" w:rsidRPr="004B229A" w:rsidRDefault="000B3F78" w:rsidP="0053449B">
      <w:pPr>
        <w:pStyle w:val="Default"/>
        <w:jc w:val="both"/>
        <w:rPr>
          <w:color w:val="auto"/>
        </w:rPr>
      </w:pPr>
      <w:r w:rsidRPr="004B229A">
        <w:rPr>
          <w:bCs/>
          <w:color w:val="auto"/>
        </w:rPr>
        <w:t>Informatička infrastrukturna podrška ključnim poslovnim procesima Fonda sastoji se od tri (3) poslužitelja tipa HP DL380G8P</w:t>
      </w:r>
      <w:r w:rsidR="0049075D">
        <w:rPr>
          <w:bCs/>
          <w:color w:val="auto"/>
        </w:rPr>
        <w:t>,</w:t>
      </w:r>
      <w:r w:rsidRPr="004B229A">
        <w:rPr>
          <w:bCs/>
          <w:color w:val="auto"/>
        </w:rPr>
        <w:t xml:space="preserve"> </w:t>
      </w:r>
      <w:r w:rsidR="004B3454" w:rsidRPr="004B229A">
        <w:rPr>
          <w:bCs/>
          <w:color w:val="auto"/>
        </w:rPr>
        <w:t xml:space="preserve">određena </w:t>
      </w:r>
      <w:r w:rsidRPr="004B229A">
        <w:rPr>
          <w:bCs/>
          <w:color w:val="auto"/>
        </w:rPr>
        <w:t xml:space="preserve">za </w:t>
      </w:r>
      <w:proofErr w:type="spellStart"/>
      <w:r w:rsidRPr="004B229A">
        <w:rPr>
          <w:bCs/>
          <w:color w:val="auto"/>
        </w:rPr>
        <w:t>virtualizaciju</w:t>
      </w:r>
      <w:proofErr w:type="spellEnd"/>
      <w:r w:rsidRPr="004B229A">
        <w:rPr>
          <w:bCs/>
          <w:color w:val="auto"/>
        </w:rPr>
        <w:t xml:space="preserve"> gdje se koristi </w:t>
      </w:r>
      <w:proofErr w:type="spellStart"/>
      <w:r w:rsidRPr="004B229A">
        <w:rPr>
          <w:bCs/>
          <w:color w:val="auto"/>
        </w:rPr>
        <w:t>VmWare</w:t>
      </w:r>
      <w:proofErr w:type="spellEnd"/>
      <w:r w:rsidRPr="004B229A">
        <w:rPr>
          <w:bCs/>
          <w:color w:val="auto"/>
        </w:rPr>
        <w:t xml:space="preserve"> ESX zajedno s Virtualnim centrom za upravljanje sustavom.</w:t>
      </w:r>
    </w:p>
    <w:p w:rsidR="00792EFA" w:rsidRPr="004B229A" w:rsidRDefault="00792EFA" w:rsidP="001A77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2EFA" w:rsidRPr="004B229A" w:rsidRDefault="00BD6DD6" w:rsidP="00792EFA">
      <w:pPr>
        <w:spacing w:after="0"/>
        <w:rPr>
          <w:rFonts w:ascii="Arial" w:hAnsi="Arial" w:cs="Arial"/>
          <w:sz w:val="24"/>
          <w:szCs w:val="24"/>
        </w:rPr>
      </w:pPr>
      <w:r w:rsidRPr="004B229A">
        <w:rPr>
          <w:rFonts w:ascii="Arial" w:hAnsi="Arial" w:cs="Arial"/>
          <w:sz w:val="24"/>
          <w:szCs w:val="24"/>
        </w:rPr>
        <w:t>Osnovne k</w:t>
      </w:r>
      <w:r w:rsidR="00792EFA" w:rsidRPr="004B229A">
        <w:rPr>
          <w:rFonts w:ascii="Arial" w:hAnsi="Arial" w:cs="Arial"/>
          <w:sz w:val="24"/>
          <w:szCs w:val="24"/>
        </w:rPr>
        <w:t>arakteristike poslužitelja: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7762"/>
      </w:tblGrid>
      <w:tr w:rsidR="00436522" w:rsidRPr="004B229A" w:rsidTr="0059228B">
        <w:tc>
          <w:tcPr>
            <w:tcW w:w="9288" w:type="dxa"/>
            <w:gridSpan w:val="2"/>
            <w:shd w:val="clear" w:color="auto" w:fill="D9D9D9" w:themeFill="background1" w:themeFillShade="D9"/>
          </w:tcPr>
          <w:p w:rsidR="00792EFA" w:rsidRPr="004B229A" w:rsidRDefault="00792EFA" w:rsidP="0059228B">
            <w:pPr>
              <w:tabs>
                <w:tab w:val="left" w:pos="507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229A">
              <w:rPr>
                <w:rFonts w:ascii="Arial" w:hAnsi="Arial" w:cs="Arial"/>
                <w:b/>
                <w:sz w:val="24"/>
                <w:szCs w:val="24"/>
              </w:rPr>
              <w:t>Poslužitelj HP DL380G8P</w:t>
            </w:r>
          </w:p>
        </w:tc>
      </w:tr>
      <w:tr w:rsidR="00436522" w:rsidRPr="004B229A" w:rsidTr="00F04DE0">
        <w:tc>
          <w:tcPr>
            <w:tcW w:w="1526" w:type="dxa"/>
          </w:tcPr>
          <w:p w:rsidR="00792EFA" w:rsidRPr="004B229A" w:rsidRDefault="00792EFA" w:rsidP="0059228B">
            <w:pPr>
              <w:rPr>
                <w:rFonts w:ascii="Arial" w:hAnsi="Arial" w:cs="Arial"/>
                <w:sz w:val="24"/>
                <w:szCs w:val="24"/>
              </w:rPr>
            </w:pPr>
            <w:r w:rsidRPr="004B229A">
              <w:rPr>
                <w:rFonts w:ascii="Arial" w:hAnsi="Arial" w:cs="Arial"/>
                <w:sz w:val="24"/>
                <w:szCs w:val="24"/>
              </w:rPr>
              <w:t>CPU</w:t>
            </w:r>
          </w:p>
        </w:tc>
        <w:tc>
          <w:tcPr>
            <w:tcW w:w="7762" w:type="dxa"/>
          </w:tcPr>
          <w:p w:rsidR="00792EFA" w:rsidRPr="004B229A" w:rsidRDefault="00792EFA" w:rsidP="0059228B">
            <w:pPr>
              <w:rPr>
                <w:rFonts w:ascii="Arial" w:hAnsi="Arial" w:cs="Arial"/>
                <w:sz w:val="24"/>
                <w:szCs w:val="24"/>
              </w:rPr>
            </w:pPr>
            <w:r w:rsidRPr="004B229A">
              <w:rPr>
                <w:rFonts w:ascii="Arial" w:hAnsi="Arial" w:cs="Arial"/>
                <w:sz w:val="24"/>
                <w:szCs w:val="24"/>
              </w:rPr>
              <w:t xml:space="preserve">Intel </w:t>
            </w:r>
            <w:proofErr w:type="spellStart"/>
            <w:r w:rsidRPr="004B229A">
              <w:rPr>
                <w:rFonts w:ascii="Arial" w:hAnsi="Arial" w:cs="Arial"/>
                <w:sz w:val="24"/>
                <w:szCs w:val="24"/>
              </w:rPr>
              <w:t>Xeon</w:t>
            </w:r>
            <w:proofErr w:type="spellEnd"/>
            <w:r w:rsidRPr="004B22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229A">
              <w:rPr>
                <w:rFonts w:ascii="Arial" w:hAnsi="Arial" w:cs="Arial"/>
                <w:sz w:val="24"/>
                <w:szCs w:val="24"/>
              </w:rPr>
              <w:t>šesterojezgreni</w:t>
            </w:r>
            <w:proofErr w:type="spellEnd"/>
            <w:r w:rsidRPr="004B229A">
              <w:rPr>
                <w:rFonts w:ascii="Arial" w:hAnsi="Arial" w:cs="Arial"/>
                <w:sz w:val="24"/>
                <w:szCs w:val="24"/>
              </w:rPr>
              <w:t xml:space="preserve"> model E5-2667</w:t>
            </w:r>
          </w:p>
        </w:tc>
      </w:tr>
      <w:tr w:rsidR="00436522" w:rsidRPr="004B229A" w:rsidTr="00F04DE0">
        <w:tc>
          <w:tcPr>
            <w:tcW w:w="1526" w:type="dxa"/>
          </w:tcPr>
          <w:p w:rsidR="00792EFA" w:rsidRPr="004B229A" w:rsidRDefault="00792EFA" w:rsidP="0059228B">
            <w:pPr>
              <w:rPr>
                <w:rFonts w:ascii="Arial" w:hAnsi="Arial" w:cs="Arial"/>
                <w:sz w:val="24"/>
                <w:szCs w:val="24"/>
              </w:rPr>
            </w:pPr>
            <w:r w:rsidRPr="004B229A">
              <w:rPr>
                <w:rFonts w:ascii="Arial" w:hAnsi="Arial" w:cs="Arial"/>
                <w:sz w:val="24"/>
                <w:szCs w:val="24"/>
              </w:rPr>
              <w:t>BROJ CPU</w:t>
            </w:r>
          </w:p>
        </w:tc>
        <w:tc>
          <w:tcPr>
            <w:tcW w:w="7762" w:type="dxa"/>
          </w:tcPr>
          <w:p w:rsidR="00792EFA" w:rsidRPr="004B229A" w:rsidRDefault="00792EFA" w:rsidP="0059228B">
            <w:pPr>
              <w:rPr>
                <w:rFonts w:ascii="Arial" w:hAnsi="Arial" w:cs="Arial"/>
                <w:sz w:val="24"/>
                <w:szCs w:val="24"/>
              </w:rPr>
            </w:pPr>
            <w:r w:rsidRPr="004B229A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4B229A">
              <w:rPr>
                <w:rFonts w:ascii="Arial" w:hAnsi="Arial" w:cs="Arial"/>
                <w:sz w:val="24"/>
                <w:szCs w:val="24"/>
              </w:rPr>
              <w:t>šestojezgrena</w:t>
            </w:r>
            <w:proofErr w:type="spellEnd"/>
            <w:r w:rsidRPr="004B229A">
              <w:rPr>
                <w:rFonts w:ascii="Arial" w:hAnsi="Arial" w:cs="Arial"/>
                <w:sz w:val="24"/>
                <w:szCs w:val="24"/>
              </w:rPr>
              <w:t xml:space="preserve"> procesora</w:t>
            </w:r>
          </w:p>
        </w:tc>
      </w:tr>
      <w:tr w:rsidR="00436522" w:rsidRPr="004B229A" w:rsidTr="00F04DE0">
        <w:tc>
          <w:tcPr>
            <w:tcW w:w="1526" w:type="dxa"/>
          </w:tcPr>
          <w:p w:rsidR="00792EFA" w:rsidRPr="004B229A" w:rsidRDefault="00792EFA" w:rsidP="0059228B">
            <w:pPr>
              <w:rPr>
                <w:rFonts w:ascii="Arial" w:hAnsi="Arial" w:cs="Arial"/>
                <w:sz w:val="24"/>
                <w:szCs w:val="24"/>
              </w:rPr>
            </w:pPr>
            <w:r w:rsidRPr="004B229A">
              <w:rPr>
                <w:rFonts w:ascii="Arial" w:hAnsi="Arial" w:cs="Arial"/>
                <w:sz w:val="24"/>
                <w:szCs w:val="24"/>
              </w:rPr>
              <w:t>CACHE L2</w:t>
            </w:r>
          </w:p>
        </w:tc>
        <w:tc>
          <w:tcPr>
            <w:tcW w:w="7762" w:type="dxa"/>
          </w:tcPr>
          <w:p w:rsidR="00792EFA" w:rsidRPr="004B229A" w:rsidRDefault="00792EFA" w:rsidP="0059228B">
            <w:pPr>
              <w:rPr>
                <w:rFonts w:ascii="Arial" w:hAnsi="Arial" w:cs="Arial"/>
                <w:sz w:val="24"/>
                <w:szCs w:val="24"/>
              </w:rPr>
            </w:pPr>
            <w:r w:rsidRPr="004B229A">
              <w:rPr>
                <w:rFonts w:ascii="Arial" w:hAnsi="Arial" w:cs="Arial"/>
                <w:sz w:val="24"/>
                <w:szCs w:val="24"/>
              </w:rPr>
              <w:t>1x15MB L3 priručne memorije po procesoru</w:t>
            </w:r>
          </w:p>
        </w:tc>
      </w:tr>
      <w:tr w:rsidR="00436522" w:rsidRPr="004B229A" w:rsidTr="00F04DE0">
        <w:tc>
          <w:tcPr>
            <w:tcW w:w="1526" w:type="dxa"/>
          </w:tcPr>
          <w:p w:rsidR="00792EFA" w:rsidRPr="004B229A" w:rsidRDefault="00792EFA" w:rsidP="0059228B">
            <w:pPr>
              <w:rPr>
                <w:rFonts w:ascii="Arial" w:hAnsi="Arial" w:cs="Arial"/>
                <w:sz w:val="24"/>
                <w:szCs w:val="24"/>
              </w:rPr>
            </w:pPr>
            <w:r w:rsidRPr="004B229A">
              <w:rPr>
                <w:rFonts w:ascii="Arial" w:hAnsi="Arial" w:cs="Arial"/>
                <w:sz w:val="24"/>
                <w:szCs w:val="24"/>
              </w:rPr>
              <w:t>RAM</w:t>
            </w:r>
          </w:p>
        </w:tc>
        <w:tc>
          <w:tcPr>
            <w:tcW w:w="7762" w:type="dxa"/>
          </w:tcPr>
          <w:p w:rsidR="00792EFA" w:rsidRPr="004B229A" w:rsidRDefault="00792EFA" w:rsidP="0059228B">
            <w:pPr>
              <w:rPr>
                <w:rFonts w:ascii="Arial" w:hAnsi="Arial" w:cs="Arial"/>
                <w:sz w:val="24"/>
                <w:szCs w:val="24"/>
              </w:rPr>
            </w:pPr>
            <w:r w:rsidRPr="004B229A">
              <w:rPr>
                <w:rFonts w:ascii="Arial" w:hAnsi="Arial" w:cs="Arial"/>
                <w:sz w:val="24"/>
                <w:szCs w:val="24"/>
              </w:rPr>
              <w:t xml:space="preserve">64GB DDR (1333Mhz) </w:t>
            </w:r>
            <w:proofErr w:type="spellStart"/>
            <w:r w:rsidRPr="004B229A">
              <w:rPr>
                <w:rFonts w:ascii="Arial" w:hAnsi="Arial" w:cs="Arial"/>
                <w:sz w:val="24"/>
                <w:szCs w:val="24"/>
              </w:rPr>
              <w:t>Advanced</w:t>
            </w:r>
            <w:proofErr w:type="spellEnd"/>
            <w:r w:rsidRPr="004B229A">
              <w:rPr>
                <w:rFonts w:ascii="Arial" w:hAnsi="Arial" w:cs="Arial"/>
                <w:sz w:val="24"/>
                <w:szCs w:val="24"/>
              </w:rPr>
              <w:t xml:space="preserve"> ECC </w:t>
            </w:r>
            <w:proofErr w:type="spellStart"/>
            <w:r w:rsidRPr="004B229A">
              <w:rPr>
                <w:rFonts w:ascii="Arial" w:hAnsi="Arial" w:cs="Arial"/>
                <w:sz w:val="24"/>
                <w:szCs w:val="24"/>
              </w:rPr>
              <w:t>Fully</w:t>
            </w:r>
            <w:proofErr w:type="spellEnd"/>
            <w:r w:rsidRPr="004B22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229A">
              <w:rPr>
                <w:rFonts w:ascii="Arial" w:hAnsi="Arial" w:cs="Arial"/>
                <w:sz w:val="24"/>
                <w:szCs w:val="24"/>
              </w:rPr>
              <w:t>Buffered</w:t>
            </w:r>
            <w:proofErr w:type="spellEnd"/>
            <w:r w:rsidRPr="004B229A">
              <w:rPr>
                <w:rFonts w:ascii="Arial" w:hAnsi="Arial" w:cs="Arial"/>
                <w:sz w:val="24"/>
                <w:szCs w:val="24"/>
              </w:rPr>
              <w:t xml:space="preserve"> DIMM's, proširivo do maksimalno 384 GB</w:t>
            </w:r>
          </w:p>
        </w:tc>
      </w:tr>
    </w:tbl>
    <w:p w:rsidR="009F1E87" w:rsidRPr="004B229A" w:rsidRDefault="009F1E87" w:rsidP="00E04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7DB7" w:rsidRPr="004B229A" w:rsidRDefault="00827DB7" w:rsidP="00E04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229A">
        <w:rPr>
          <w:rFonts w:ascii="Arial" w:hAnsi="Arial" w:cs="Arial"/>
          <w:sz w:val="24"/>
          <w:szCs w:val="24"/>
        </w:rPr>
        <w:t>Operativni sustavi koji se koriste su Microsoft bazirani OS (Windows server 2012 R2).</w:t>
      </w:r>
    </w:p>
    <w:p w:rsidR="00827DB7" w:rsidRPr="004B229A" w:rsidRDefault="00827DB7" w:rsidP="00E04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229A">
        <w:rPr>
          <w:rFonts w:ascii="Arial" w:hAnsi="Arial" w:cs="Arial"/>
          <w:sz w:val="24"/>
          <w:szCs w:val="24"/>
        </w:rPr>
        <w:t>Fond trenutno ima raspoloživo približno 13 TB praznog prostora od ukupnih 32 TB, s namjerom proširenja na 100 TB. Koriste se SAS, SATA, SSD diskovi.</w:t>
      </w:r>
    </w:p>
    <w:p w:rsidR="00827DB7" w:rsidRPr="004B229A" w:rsidRDefault="00827DB7" w:rsidP="00E04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229A">
        <w:rPr>
          <w:rFonts w:ascii="Arial" w:hAnsi="Arial" w:cs="Arial"/>
          <w:sz w:val="24"/>
          <w:szCs w:val="24"/>
        </w:rPr>
        <w:t>Interna mreža Fonda ima propusnost 1Gbit/s, a vanjska mreža 100/</w:t>
      </w:r>
      <w:proofErr w:type="spellStart"/>
      <w:r w:rsidRPr="004B229A">
        <w:rPr>
          <w:rFonts w:ascii="Arial" w:hAnsi="Arial" w:cs="Arial"/>
          <w:sz w:val="24"/>
          <w:szCs w:val="24"/>
        </w:rPr>
        <w:t>100</w:t>
      </w:r>
      <w:proofErr w:type="spellEnd"/>
      <w:r w:rsidRPr="004B2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229A">
        <w:rPr>
          <w:rFonts w:ascii="Arial" w:hAnsi="Arial" w:cs="Arial"/>
          <w:sz w:val="24"/>
          <w:szCs w:val="24"/>
        </w:rPr>
        <w:t>Mbit</w:t>
      </w:r>
      <w:proofErr w:type="spellEnd"/>
      <w:r w:rsidRPr="004B229A">
        <w:rPr>
          <w:rFonts w:ascii="Arial" w:hAnsi="Arial" w:cs="Arial"/>
          <w:sz w:val="24"/>
          <w:szCs w:val="24"/>
        </w:rPr>
        <w:t>/s.</w:t>
      </w:r>
    </w:p>
    <w:p w:rsidR="00827DB7" w:rsidRPr="004B229A" w:rsidRDefault="00827DB7" w:rsidP="00E04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229A">
        <w:rPr>
          <w:rFonts w:ascii="Arial" w:hAnsi="Arial" w:cs="Arial"/>
          <w:sz w:val="24"/>
          <w:szCs w:val="24"/>
        </w:rPr>
        <w:t xml:space="preserve">Prostorije Fonda smještene su na jednoj lokaciji, u </w:t>
      </w:r>
      <w:r w:rsidR="00E040D6" w:rsidRPr="004B229A">
        <w:rPr>
          <w:rFonts w:ascii="Arial" w:hAnsi="Arial" w:cs="Arial"/>
          <w:sz w:val="24"/>
          <w:szCs w:val="24"/>
        </w:rPr>
        <w:t>dvije spojene zgrade na adresi N</w:t>
      </w:r>
      <w:r w:rsidRPr="004B229A">
        <w:rPr>
          <w:rFonts w:ascii="Arial" w:hAnsi="Arial" w:cs="Arial"/>
          <w:sz w:val="24"/>
          <w:szCs w:val="24"/>
        </w:rPr>
        <w:t>aručitelja, povezane optičkim kabelom, s najvećim međusobnim udaljenostima oko 150 metara.</w:t>
      </w:r>
    </w:p>
    <w:p w:rsidR="00792EFA" w:rsidRPr="004B229A" w:rsidRDefault="00827DB7" w:rsidP="00E040D6">
      <w:pPr>
        <w:spacing w:after="0"/>
        <w:jc w:val="both"/>
      </w:pPr>
      <w:r w:rsidRPr="004B229A">
        <w:rPr>
          <w:rFonts w:ascii="Arial" w:hAnsi="Arial" w:cs="Arial"/>
          <w:sz w:val="24"/>
          <w:szCs w:val="24"/>
        </w:rPr>
        <w:t>Svi klijenti u Fondu rade na Windows 7 operativnim sustavu. Minimalna radna memorija radnih stanica iznosi 2 GB.</w:t>
      </w:r>
    </w:p>
    <w:p w:rsidR="0053449B" w:rsidRPr="004B229A" w:rsidRDefault="0053449B" w:rsidP="00E040D6">
      <w:pPr>
        <w:pStyle w:val="Default"/>
        <w:jc w:val="both"/>
        <w:rPr>
          <w:bCs/>
          <w:color w:val="auto"/>
        </w:rPr>
      </w:pPr>
    </w:p>
    <w:p w:rsidR="00E55BE7" w:rsidRPr="004B229A" w:rsidRDefault="000B3F78" w:rsidP="00E04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229A">
        <w:rPr>
          <w:rFonts w:ascii="Arial" w:hAnsi="Arial" w:cs="Arial"/>
          <w:sz w:val="24"/>
          <w:szCs w:val="24"/>
        </w:rPr>
        <w:t>Ostali poslužitelji koji nisu usko vezani za predmet nabave bazirani su na Intel procesorima, a ostala periferija je podložna promjenama, ovisno o potrebama sustava.</w:t>
      </w:r>
    </w:p>
    <w:p w:rsidR="0022219F" w:rsidRPr="004B229A" w:rsidRDefault="0022219F" w:rsidP="0082162F">
      <w:pPr>
        <w:pStyle w:val="Default"/>
        <w:jc w:val="both"/>
        <w:rPr>
          <w:bCs/>
          <w:color w:val="auto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436522" w:rsidRPr="004B229A" w:rsidTr="0059228B">
        <w:tc>
          <w:tcPr>
            <w:tcW w:w="9288" w:type="dxa"/>
            <w:gridSpan w:val="2"/>
            <w:shd w:val="clear" w:color="auto" w:fill="D9D9D9" w:themeFill="background1" w:themeFillShade="D9"/>
          </w:tcPr>
          <w:p w:rsidR="00E55BE7" w:rsidRPr="004B229A" w:rsidRDefault="00E55BE7" w:rsidP="00E55BE7">
            <w:pPr>
              <w:tabs>
                <w:tab w:val="left" w:pos="507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229A">
              <w:rPr>
                <w:rFonts w:ascii="Arial" w:hAnsi="Arial" w:cs="Arial"/>
                <w:b/>
                <w:sz w:val="24"/>
                <w:szCs w:val="24"/>
              </w:rPr>
              <w:t>Ostali poslužitelji</w:t>
            </w:r>
          </w:p>
        </w:tc>
      </w:tr>
      <w:tr w:rsidR="00436522" w:rsidRPr="004B229A" w:rsidTr="00E55BE7">
        <w:tc>
          <w:tcPr>
            <w:tcW w:w="2660" w:type="dxa"/>
          </w:tcPr>
          <w:p w:rsidR="00E55BE7" w:rsidRPr="004B229A" w:rsidRDefault="00E55BE7" w:rsidP="00E55BE7">
            <w:pPr>
              <w:rPr>
                <w:rFonts w:ascii="Arial" w:hAnsi="Arial" w:cs="Arial"/>
                <w:sz w:val="24"/>
                <w:szCs w:val="24"/>
              </w:rPr>
            </w:pPr>
            <w:r w:rsidRPr="004B229A">
              <w:rPr>
                <w:rFonts w:ascii="Arial" w:hAnsi="Arial" w:cs="Arial"/>
                <w:sz w:val="24"/>
                <w:szCs w:val="24"/>
              </w:rPr>
              <w:t xml:space="preserve">HP </w:t>
            </w:r>
            <w:proofErr w:type="spellStart"/>
            <w:r w:rsidRPr="004B229A">
              <w:rPr>
                <w:rFonts w:ascii="Arial" w:hAnsi="Arial" w:cs="Arial"/>
                <w:sz w:val="24"/>
                <w:szCs w:val="24"/>
              </w:rPr>
              <w:t>Proliant</w:t>
            </w:r>
            <w:proofErr w:type="spellEnd"/>
            <w:r w:rsidRPr="004B229A">
              <w:rPr>
                <w:rFonts w:ascii="Arial" w:hAnsi="Arial" w:cs="Arial"/>
                <w:sz w:val="24"/>
                <w:szCs w:val="24"/>
              </w:rPr>
              <w:t xml:space="preserve"> DL380 G7</w:t>
            </w:r>
          </w:p>
        </w:tc>
        <w:tc>
          <w:tcPr>
            <w:tcW w:w="6628" w:type="dxa"/>
          </w:tcPr>
          <w:p w:rsidR="00E55BE7" w:rsidRPr="004B229A" w:rsidRDefault="00E55BE7" w:rsidP="00E55B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229A">
              <w:rPr>
                <w:rFonts w:ascii="Arial" w:hAnsi="Arial" w:cs="Arial"/>
                <w:sz w:val="24"/>
                <w:szCs w:val="24"/>
              </w:rPr>
              <w:t>Backup</w:t>
            </w:r>
            <w:proofErr w:type="spellEnd"/>
            <w:r w:rsidRPr="004B229A">
              <w:rPr>
                <w:rFonts w:ascii="Arial" w:hAnsi="Arial" w:cs="Arial"/>
                <w:sz w:val="24"/>
                <w:szCs w:val="24"/>
              </w:rPr>
              <w:t xml:space="preserve"> server – </w:t>
            </w:r>
            <w:proofErr w:type="spellStart"/>
            <w:r w:rsidRPr="004B229A">
              <w:rPr>
                <w:rFonts w:ascii="Arial" w:hAnsi="Arial" w:cs="Arial"/>
                <w:sz w:val="24"/>
                <w:szCs w:val="24"/>
              </w:rPr>
              <w:t>Symantec</w:t>
            </w:r>
            <w:proofErr w:type="spellEnd"/>
          </w:p>
        </w:tc>
      </w:tr>
      <w:tr w:rsidR="00436522" w:rsidRPr="004B229A" w:rsidTr="00E55BE7">
        <w:tc>
          <w:tcPr>
            <w:tcW w:w="2660" w:type="dxa"/>
          </w:tcPr>
          <w:p w:rsidR="00E55BE7" w:rsidRPr="004B229A" w:rsidRDefault="00E55BE7" w:rsidP="00E55BE7">
            <w:pPr>
              <w:contextualSpacing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4B229A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HP </w:t>
            </w:r>
            <w:proofErr w:type="spellStart"/>
            <w:r w:rsidRPr="004B229A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Proliant</w:t>
            </w:r>
            <w:proofErr w:type="spellEnd"/>
            <w:r w:rsidRPr="004B229A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 DL380 G5</w:t>
            </w:r>
          </w:p>
        </w:tc>
        <w:tc>
          <w:tcPr>
            <w:tcW w:w="6628" w:type="dxa"/>
          </w:tcPr>
          <w:p w:rsidR="00E55BE7" w:rsidRPr="004B229A" w:rsidRDefault="00E55BE7" w:rsidP="00E55B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229A">
              <w:rPr>
                <w:rFonts w:ascii="Arial" w:hAnsi="Arial" w:cs="Arial"/>
                <w:sz w:val="24"/>
                <w:szCs w:val="24"/>
              </w:rPr>
              <w:t>Virtual</w:t>
            </w:r>
            <w:proofErr w:type="spellEnd"/>
            <w:r w:rsidRPr="004B229A">
              <w:rPr>
                <w:rFonts w:ascii="Arial" w:hAnsi="Arial" w:cs="Arial"/>
                <w:sz w:val="24"/>
                <w:szCs w:val="24"/>
              </w:rPr>
              <w:t xml:space="preserve"> centar</w:t>
            </w:r>
          </w:p>
        </w:tc>
      </w:tr>
      <w:tr w:rsidR="00436522" w:rsidRPr="004B229A" w:rsidTr="00E55BE7">
        <w:tc>
          <w:tcPr>
            <w:tcW w:w="2660" w:type="dxa"/>
          </w:tcPr>
          <w:p w:rsidR="00E55BE7" w:rsidRPr="004B229A" w:rsidRDefault="00E55BE7" w:rsidP="00E55BE7">
            <w:pPr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4B229A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HP </w:t>
            </w:r>
            <w:proofErr w:type="spellStart"/>
            <w:r w:rsidRPr="004B229A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Proliant</w:t>
            </w:r>
            <w:proofErr w:type="spellEnd"/>
            <w:r w:rsidRPr="004B229A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 DL360 G5</w:t>
            </w:r>
          </w:p>
        </w:tc>
        <w:tc>
          <w:tcPr>
            <w:tcW w:w="6628" w:type="dxa"/>
          </w:tcPr>
          <w:p w:rsidR="00E55BE7" w:rsidRPr="004B229A" w:rsidRDefault="005563B4" w:rsidP="005563B4">
            <w:pPr>
              <w:rPr>
                <w:rFonts w:ascii="Arial" w:hAnsi="Arial" w:cs="Arial"/>
                <w:sz w:val="24"/>
                <w:szCs w:val="24"/>
              </w:rPr>
            </w:pPr>
            <w:r w:rsidRPr="004B229A">
              <w:rPr>
                <w:rFonts w:ascii="Arial" w:hAnsi="Arial" w:cs="Arial"/>
                <w:sz w:val="24"/>
                <w:szCs w:val="24"/>
              </w:rPr>
              <w:t xml:space="preserve">VPN </w:t>
            </w:r>
            <w:proofErr w:type="spellStart"/>
            <w:r w:rsidRPr="004B229A">
              <w:rPr>
                <w:rFonts w:ascii="Arial" w:hAnsi="Arial" w:cs="Arial"/>
                <w:sz w:val="24"/>
                <w:szCs w:val="24"/>
              </w:rPr>
              <w:t>Routing</w:t>
            </w:r>
            <w:proofErr w:type="spellEnd"/>
            <w:r w:rsidRPr="004B22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229A">
              <w:rPr>
                <w:rFonts w:ascii="Arial" w:hAnsi="Arial" w:cs="Arial"/>
                <w:sz w:val="24"/>
                <w:szCs w:val="24"/>
              </w:rPr>
              <w:t>gateway</w:t>
            </w:r>
            <w:proofErr w:type="spellEnd"/>
          </w:p>
        </w:tc>
      </w:tr>
      <w:tr w:rsidR="00E55BE7" w:rsidRPr="004B229A" w:rsidTr="00E55BE7">
        <w:tc>
          <w:tcPr>
            <w:tcW w:w="2660" w:type="dxa"/>
          </w:tcPr>
          <w:p w:rsidR="00E55BE7" w:rsidRPr="004B229A" w:rsidRDefault="00E55BE7" w:rsidP="00E55BE7">
            <w:pPr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4B229A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HP </w:t>
            </w:r>
            <w:proofErr w:type="spellStart"/>
            <w:r w:rsidRPr="004B229A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Proliant</w:t>
            </w:r>
            <w:proofErr w:type="spellEnd"/>
            <w:r w:rsidRPr="004B229A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 DL380 G4</w:t>
            </w:r>
          </w:p>
        </w:tc>
        <w:tc>
          <w:tcPr>
            <w:tcW w:w="6628" w:type="dxa"/>
          </w:tcPr>
          <w:p w:rsidR="00E55BE7" w:rsidRPr="004B229A" w:rsidRDefault="00E55BE7" w:rsidP="00E55BE7">
            <w:pPr>
              <w:rPr>
                <w:rFonts w:ascii="Arial" w:hAnsi="Arial" w:cs="Arial"/>
                <w:sz w:val="24"/>
                <w:szCs w:val="24"/>
              </w:rPr>
            </w:pPr>
            <w:r w:rsidRPr="004B229A">
              <w:rPr>
                <w:rFonts w:ascii="Arial" w:hAnsi="Arial" w:cs="Arial"/>
                <w:sz w:val="24"/>
                <w:szCs w:val="24"/>
              </w:rPr>
              <w:t xml:space="preserve">Telefonski server – </w:t>
            </w:r>
            <w:proofErr w:type="spellStart"/>
            <w:r w:rsidRPr="004B229A">
              <w:rPr>
                <w:rFonts w:ascii="Arial" w:hAnsi="Arial" w:cs="Arial"/>
                <w:sz w:val="24"/>
                <w:szCs w:val="24"/>
              </w:rPr>
              <w:t>Aastra</w:t>
            </w:r>
            <w:proofErr w:type="spellEnd"/>
            <w:r w:rsidRPr="004B229A">
              <w:rPr>
                <w:rFonts w:ascii="Arial" w:hAnsi="Arial" w:cs="Arial"/>
                <w:sz w:val="24"/>
                <w:szCs w:val="24"/>
              </w:rPr>
              <w:t xml:space="preserve"> MX ONE TSE</w:t>
            </w:r>
          </w:p>
        </w:tc>
      </w:tr>
      <w:tr w:rsidR="00024C47" w:rsidRPr="004B229A" w:rsidTr="00E55BE7">
        <w:tc>
          <w:tcPr>
            <w:tcW w:w="2660" w:type="dxa"/>
          </w:tcPr>
          <w:p w:rsidR="00024C47" w:rsidRPr="004B229A" w:rsidRDefault="00024C47" w:rsidP="00E55BE7">
            <w:pPr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proofErr w:type="spellStart"/>
            <w:r w:rsidRPr="004B229A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McAfee</w:t>
            </w:r>
            <w:proofErr w:type="spellEnd"/>
          </w:p>
        </w:tc>
        <w:tc>
          <w:tcPr>
            <w:tcW w:w="6628" w:type="dxa"/>
          </w:tcPr>
          <w:p w:rsidR="00024C47" w:rsidRPr="004B229A" w:rsidRDefault="00024C47" w:rsidP="00E55B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229A">
              <w:rPr>
                <w:rFonts w:ascii="Arial" w:hAnsi="Arial" w:cs="Arial"/>
                <w:sz w:val="24"/>
                <w:szCs w:val="24"/>
              </w:rPr>
              <w:t>Firewall</w:t>
            </w:r>
            <w:proofErr w:type="spellEnd"/>
            <w:r w:rsidRPr="004B22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229A">
              <w:rPr>
                <w:rFonts w:ascii="Arial" w:hAnsi="Arial" w:cs="Arial"/>
                <w:sz w:val="24"/>
                <w:szCs w:val="24"/>
              </w:rPr>
              <w:t>getway</w:t>
            </w:r>
            <w:proofErr w:type="spellEnd"/>
          </w:p>
        </w:tc>
      </w:tr>
      <w:tr w:rsidR="00024C47" w:rsidRPr="004B229A" w:rsidTr="00E55BE7">
        <w:tc>
          <w:tcPr>
            <w:tcW w:w="2660" w:type="dxa"/>
          </w:tcPr>
          <w:p w:rsidR="00024C47" w:rsidRPr="004B229A" w:rsidRDefault="00024C47" w:rsidP="00E55BE7">
            <w:pPr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proofErr w:type="spellStart"/>
            <w:r w:rsidRPr="004B229A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McAfee</w:t>
            </w:r>
            <w:proofErr w:type="spellEnd"/>
          </w:p>
        </w:tc>
        <w:tc>
          <w:tcPr>
            <w:tcW w:w="6628" w:type="dxa"/>
          </w:tcPr>
          <w:p w:rsidR="00024C47" w:rsidRPr="004B229A" w:rsidRDefault="00024C47" w:rsidP="00E55BE7">
            <w:pPr>
              <w:rPr>
                <w:rFonts w:ascii="Arial" w:hAnsi="Arial" w:cs="Arial"/>
                <w:sz w:val="24"/>
                <w:szCs w:val="24"/>
              </w:rPr>
            </w:pPr>
            <w:r w:rsidRPr="004B229A">
              <w:rPr>
                <w:rFonts w:ascii="Arial" w:hAnsi="Arial" w:cs="Arial"/>
                <w:sz w:val="24"/>
                <w:szCs w:val="24"/>
              </w:rPr>
              <w:t xml:space="preserve">Web i E-mail </w:t>
            </w:r>
            <w:proofErr w:type="spellStart"/>
            <w:r w:rsidRPr="004B229A">
              <w:rPr>
                <w:rFonts w:ascii="Arial" w:hAnsi="Arial" w:cs="Arial"/>
                <w:sz w:val="24"/>
                <w:szCs w:val="24"/>
              </w:rPr>
              <w:t>getway</w:t>
            </w:r>
            <w:proofErr w:type="spellEnd"/>
          </w:p>
        </w:tc>
      </w:tr>
    </w:tbl>
    <w:p w:rsidR="00E55BE7" w:rsidRPr="004B229A" w:rsidRDefault="00E55BE7" w:rsidP="0082162F">
      <w:pPr>
        <w:pStyle w:val="Default"/>
        <w:jc w:val="both"/>
        <w:rPr>
          <w:bCs/>
          <w:color w:val="auto"/>
        </w:rPr>
      </w:pPr>
    </w:p>
    <w:p w:rsidR="00E55BE7" w:rsidRPr="004B229A" w:rsidRDefault="00171978" w:rsidP="0082162F">
      <w:pPr>
        <w:pStyle w:val="Default"/>
        <w:jc w:val="both"/>
        <w:rPr>
          <w:bCs/>
          <w:color w:val="auto"/>
        </w:rPr>
      </w:pPr>
      <w:r w:rsidRPr="004B229A">
        <w:rPr>
          <w:bCs/>
          <w:color w:val="auto"/>
        </w:rPr>
        <w:t>Fond ima razrađen sustav spremanja podataka</w:t>
      </w:r>
      <w:r w:rsidR="001553B5" w:rsidRPr="004B229A">
        <w:rPr>
          <w:bCs/>
          <w:color w:val="auto"/>
        </w:rPr>
        <w:t xml:space="preserve"> </w:t>
      </w:r>
      <w:r w:rsidRPr="004B229A">
        <w:rPr>
          <w:bCs/>
          <w:color w:val="auto"/>
        </w:rPr>
        <w:t>(</w:t>
      </w:r>
      <w:proofErr w:type="spellStart"/>
      <w:r w:rsidRPr="004B229A">
        <w:rPr>
          <w:bCs/>
          <w:color w:val="auto"/>
        </w:rPr>
        <w:t>backup</w:t>
      </w:r>
      <w:proofErr w:type="spellEnd"/>
      <w:r w:rsidRPr="004B229A">
        <w:rPr>
          <w:bCs/>
          <w:color w:val="auto"/>
        </w:rPr>
        <w:t>) koji obuhvaća spremanje pod</w:t>
      </w:r>
      <w:r w:rsidR="000C29FC" w:rsidRPr="004B229A">
        <w:rPr>
          <w:bCs/>
          <w:color w:val="auto"/>
        </w:rPr>
        <w:t>ataka na matičnoj lokaciji i udaljeni DR</w:t>
      </w:r>
      <w:r w:rsidR="00202131" w:rsidRPr="004B229A">
        <w:rPr>
          <w:bCs/>
          <w:color w:val="auto"/>
        </w:rPr>
        <w:t xml:space="preserve"> </w:t>
      </w:r>
      <w:r w:rsidR="000C29FC" w:rsidRPr="004B229A">
        <w:rPr>
          <w:bCs/>
          <w:color w:val="auto"/>
        </w:rPr>
        <w:t>(</w:t>
      </w:r>
      <w:proofErr w:type="spellStart"/>
      <w:r w:rsidR="000C29FC" w:rsidRPr="004B229A">
        <w:rPr>
          <w:bCs/>
          <w:color w:val="auto"/>
        </w:rPr>
        <w:t>Disaster</w:t>
      </w:r>
      <w:proofErr w:type="spellEnd"/>
      <w:r w:rsidR="000C29FC" w:rsidRPr="004B229A">
        <w:rPr>
          <w:bCs/>
          <w:color w:val="auto"/>
        </w:rPr>
        <w:t xml:space="preserve"> </w:t>
      </w:r>
      <w:proofErr w:type="spellStart"/>
      <w:r w:rsidR="000C29FC" w:rsidRPr="004B229A">
        <w:rPr>
          <w:bCs/>
          <w:color w:val="auto"/>
        </w:rPr>
        <w:t>R</w:t>
      </w:r>
      <w:r w:rsidRPr="004B229A">
        <w:rPr>
          <w:bCs/>
          <w:color w:val="auto"/>
        </w:rPr>
        <w:t>ecovery</w:t>
      </w:r>
      <w:proofErr w:type="spellEnd"/>
      <w:r w:rsidR="000C29FC" w:rsidRPr="004B229A">
        <w:rPr>
          <w:bCs/>
          <w:color w:val="auto"/>
        </w:rPr>
        <w:t xml:space="preserve"> S</w:t>
      </w:r>
      <w:r w:rsidRPr="004B229A">
        <w:rPr>
          <w:bCs/>
          <w:color w:val="auto"/>
        </w:rPr>
        <w:t>ite</w:t>
      </w:r>
      <w:r w:rsidR="000C29FC" w:rsidRPr="004B229A">
        <w:rPr>
          <w:bCs/>
          <w:color w:val="auto"/>
        </w:rPr>
        <w:t>) koji je u mogu</w:t>
      </w:r>
      <w:r w:rsidR="0049022C" w:rsidRPr="004B229A">
        <w:rPr>
          <w:bCs/>
          <w:color w:val="auto"/>
        </w:rPr>
        <w:t>ć</w:t>
      </w:r>
      <w:r w:rsidR="000C29FC" w:rsidRPr="004B229A">
        <w:rPr>
          <w:bCs/>
          <w:color w:val="auto"/>
        </w:rPr>
        <w:t>nosti preuzeti poslovanje u kritičnim situacijama</w:t>
      </w:r>
      <w:r w:rsidR="0049075D">
        <w:rPr>
          <w:bCs/>
          <w:color w:val="auto"/>
        </w:rPr>
        <w:t xml:space="preserve">, </w:t>
      </w:r>
      <w:r w:rsidR="00662CBB" w:rsidRPr="004B229A">
        <w:rPr>
          <w:bCs/>
          <w:color w:val="auto"/>
        </w:rPr>
        <w:t xml:space="preserve">odnosno orijentirati se kompletno na </w:t>
      </w:r>
      <w:proofErr w:type="spellStart"/>
      <w:r w:rsidR="00662CBB" w:rsidRPr="004B229A">
        <w:rPr>
          <w:bCs/>
          <w:color w:val="auto"/>
        </w:rPr>
        <w:t>cloud</w:t>
      </w:r>
      <w:proofErr w:type="spellEnd"/>
      <w:r w:rsidR="00662CBB" w:rsidRPr="004B229A">
        <w:rPr>
          <w:bCs/>
          <w:color w:val="auto"/>
        </w:rPr>
        <w:t xml:space="preserve"> </w:t>
      </w:r>
      <w:r w:rsidR="005200D4" w:rsidRPr="004B229A">
        <w:rPr>
          <w:bCs/>
          <w:color w:val="auto"/>
        </w:rPr>
        <w:t>rješenje</w:t>
      </w:r>
      <w:r w:rsidR="000C29FC" w:rsidRPr="004B229A">
        <w:rPr>
          <w:bCs/>
          <w:color w:val="auto"/>
        </w:rPr>
        <w:t>.</w:t>
      </w:r>
    </w:p>
    <w:p w:rsidR="000C29FC" w:rsidRPr="004B229A" w:rsidRDefault="000C29FC" w:rsidP="0082162F">
      <w:pPr>
        <w:pStyle w:val="Default"/>
        <w:jc w:val="both"/>
        <w:rPr>
          <w:bCs/>
        </w:rPr>
      </w:pPr>
    </w:p>
    <w:p w:rsidR="00046B1A" w:rsidRPr="004B229A" w:rsidRDefault="00046B1A" w:rsidP="00A204F5">
      <w:pPr>
        <w:pStyle w:val="Default"/>
        <w:numPr>
          <w:ilvl w:val="0"/>
          <w:numId w:val="37"/>
        </w:numPr>
        <w:rPr>
          <w:b/>
          <w:bCs/>
        </w:rPr>
      </w:pPr>
      <w:r w:rsidRPr="004B229A">
        <w:rPr>
          <w:b/>
          <w:bCs/>
        </w:rPr>
        <w:t>OPSEG POSLOVA I ZADATAKA</w:t>
      </w:r>
    </w:p>
    <w:p w:rsidR="00046B1A" w:rsidRPr="004B229A" w:rsidRDefault="00046B1A" w:rsidP="00046B1A">
      <w:pPr>
        <w:pStyle w:val="Default"/>
        <w:rPr>
          <w:b/>
          <w:bCs/>
        </w:rPr>
      </w:pPr>
    </w:p>
    <w:p w:rsidR="00823172" w:rsidRPr="004B229A" w:rsidRDefault="00823172" w:rsidP="008231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229A">
        <w:rPr>
          <w:rFonts w:ascii="Arial" w:hAnsi="Arial" w:cs="Arial"/>
          <w:sz w:val="24"/>
          <w:szCs w:val="24"/>
        </w:rPr>
        <w:t xml:space="preserve">Projekt </w:t>
      </w:r>
      <w:r w:rsidR="009F1E87" w:rsidRPr="00393077">
        <w:rPr>
          <w:rFonts w:ascii="Arial" w:hAnsi="Arial" w:cs="Arial"/>
          <w:sz w:val="24"/>
          <w:szCs w:val="24"/>
        </w:rPr>
        <w:t>Softversko rješenje za</w:t>
      </w:r>
      <w:r w:rsidRPr="00393077">
        <w:rPr>
          <w:rFonts w:ascii="Arial" w:hAnsi="Arial" w:cs="Arial"/>
          <w:sz w:val="24"/>
          <w:szCs w:val="24"/>
        </w:rPr>
        <w:t xml:space="preserve"> PKO </w:t>
      </w:r>
      <w:r w:rsidRPr="0049075D">
        <w:rPr>
          <w:rFonts w:ascii="Arial" w:hAnsi="Arial" w:cs="Arial"/>
          <w:sz w:val="24"/>
          <w:szCs w:val="24"/>
        </w:rPr>
        <w:t xml:space="preserve">obuhvaća </w:t>
      </w:r>
      <w:r w:rsidRPr="004B229A">
        <w:rPr>
          <w:rFonts w:ascii="Arial" w:hAnsi="Arial" w:cs="Arial"/>
          <w:sz w:val="24"/>
          <w:szCs w:val="24"/>
        </w:rPr>
        <w:t xml:space="preserve">aplikativna rješenja i podatkovne strukture s pripadajućom dokumentacijom, izobrazbom zaposlenika - korisnika sustava, svim potrebnim licencama te održavanjem u jamstvenom roku koji se određuje kao prvih dvanaest (12) mjeseci po puštanju cjelovitog </w:t>
      </w:r>
      <w:r w:rsidR="00202131" w:rsidRPr="004B229A">
        <w:rPr>
          <w:rFonts w:ascii="Arial" w:hAnsi="Arial" w:cs="Arial"/>
          <w:sz w:val="24"/>
          <w:szCs w:val="24"/>
        </w:rPr>
        <w:t>pod</w:t>
      </w:r>
      <w:r w:rsidRPr="004B229A">
        <w:rPr>
          <w:rFonts w:ascii="Arial" w:hAnsi="Arial" w:cs="Arial"/>
          <w:sz w:val="24"/>
          <w:szCs w:val="24"/>
        </w:rPr>
        <w:t xml:space="preserve">sustava u </w:t>
      </w:r>
      <w:r w:rsidR="0049075D">
        <w:rPr>
          <w:rFonts w:ascii="Arial" w:hAnsi="Arial" w:cs="Arial"/>
          <w:sz w:val="24"/>
          <w:szCs w:val="24"/>
        </w:rPr>
        <w:t>korištenje</w:t>
      </w:r>
      <w:r w:rsidRPr="004B229A">
        <w:rPr>
          <w:rFonts w:ascii="Arial" w:hAnsi="Arial" w:cs="Arial"/>
          <w:sz w:val="24"/>
          <w:szCs w:val="24"/>
        </w:rPr>
        <w:t xml:space="preserve">. </w:t>
      </w:r>
    </w:p>
    <w:p w:rsidR="009F1E87" w:rsidRPr="004B229A" w:rsidRDefault="009F1E87" w:rsidP="006743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D18" w:rsidRPr="004B229A" w:rsidRDefault="00F122C9" w:rsidP="006743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229A">
        <w:rPr>
          <w:rFonts w:ascii="Arial" w:hAnsi="Arial" w:cs="Arial"/>
          <w:sz w:val="24"/>
          <w:szCs w:val="24"/>
        </w:rPr>
        <w:t>N</w:t>
      </w:r>
      <w:r w:rsidR="00FC2D18" w:rsidRPr="004B229A">
        <w:rPr>
          <w:rFonts w:ascii="Arial" w:hAnsi="Arial" w:cs="Arial"/>
          <w:sz w:val="24"/>
          <w:szCs w:val="24"/>
        </w:rPr>
        <w:t xml:space="preserve">ovi </w:t>
      </w:r>
      <w:r w:rsidR="00A76F88" w:rsidRPr="004B229A">
        <w:rPr>
          <w:rFonts w:ascii="Arial" w:hAnsi="Arial" w:cs="Arial"/>
          <w:sz w:val="24"/>
          <w:szCs w:val="24"/>
        </w:rPr>
        <w:t>podsustav</w:t>
      </w:r>
      <w:r w:rsidR="00FC2D18" w:rsidRPr="004B229A">
        <w:rPr>
          <w:rFonts w:ascii="Arial" w:hAnsi="Arial" w:cs="Arial"/>
          <w:sz w:val="24"/>
          <w:szCs w:val="24"/>
        </w:rPr>
        <w:t xml:space="preserve"> treba </w:t>
      </w:r>
      <w:r w:rsidR="0040666F" w:rsidRPr="004B229A">
        <w:rPr>
          <w:rFonts w:ascii="Arial" w:hAnsi="Arial" w:cs="Arial"/>
          <w:sz w:val="24"/>
          <w:szCs w:val="24"/>
        </w:rPr>
        <w:t>zamijeniti postojeće aplikacije</w:t>
      </w:r>
      <w:r w:rsidR="0065090C" w:rsidRPr="004B229A">
        <w:rPr>
          <w:rFonts w:ascii="Arial" w:hAnsi="Arial" w:cs="Arial"/>
          <w:sz w:val="24"/>
          <w:szCs w:val="24"/>
        </w:rPr>
        <w:t xml:space="preserve">, </w:t>
      </w:r>
      <w:r w:rsidR="000058AA" w:rsidRPr="004B229A">
        <w:rPr>
          <w:rFonts w:ascii="Arial" w:hAnsi="Arial" w:cs="Arial"/>
          <w:sz w:val="24"/>
          <w:szCs w:val="24"/>
        </w:rPr>
        <w:t xml:space="preserve">nadograditi ih </w:t>
      </w:r>
      <w:r w:rsidR="0065090C" w:rsidRPr="004B229A">
        <w:rPr>
          <w:rFonts w:ascii="Arial" w:hAnsi="Arial" w:cs="Arial"/>
          <w:sz w:val="24"/>
          <w:szCs w:val="24"/>
        </w:rPr>
        <w:t xml:space="preserve">novim funkcionalnostima </w:t>
      </w:r>
      <w:r w:rsidR="000058AA" w:rsidRPr="004B229A">
        <w:rPr>
          <w:rFonts w:ascii="Arial" w:hAnsi="Arial" w:cs="Arial"/>
          <w:sz w:val="24"/>
          <w:szCs w:val="24"/>
        </w:rPr>
        <w:t xml:space="preserve">sukladno </w:t>
      </w:r>
      <w:r w:rsidR="00054798" w:rsidRPr="004B229A">
        <w:rPr>
          <w:rFonts w:ascii="Arial" w:hAnsi="Arial" w:cs="Arial"/>
          <w:sz w:val="24"/>
          <w:szCs w:val="24"/>
        </w:rPr>
        <w:t xml:space="preserve">zakonskim </w:t>
      </w:r>
      <w:r w:rsidR="0093337D" w:rsidRPr="004B229A">
        <w:rPr>
          <w:rFonts w:ascii="Arial" w:hAnsi="Arial" w:cs="Arial"/>
          <w:sz w:val="24"/>
          <w:szCs w:val="24"/>
        </w:rPr>
        <w:t>odredbama</w:t>
      </w:r>
      <w:r w:rsidR="0049075D">
        <w:rPr>
          <w:rFonts w:ascii="Arial" w:hAnsi="Arial" w:cs="Arial"/>
          <w:sz w:val="24"/>
          <w:szCs w:val="24"/>
        </w:rPr>
        <w:t>,</w:t>
      </w:r>
      <w:r w:rsidR="0040666F" w:rsidRPr="004B229A">
        <w:rPr>
          <w:rFonts w:ascii="Arial" w:hAnsi="Arial" w:cs="Arial"/>
          <w:sz w:val="24"/>
          <w:szCs w:val="24"/>
        </w:rPr>
        <w:t xml:space="preserve"> </w:t>
      </w:r>
      <w:r w:rsidR="0049075D">
        <w:rPr>
          <w:rFonts w:ascii="Arial" w:hAnsi="Arial" w:cs="Arial"/>
          <w:sz w:val="24"/>
          <w:szCs w:val="24"/>
        </w:rPr>
        <w:t>zadržati</w:t>
      </w:r>
      <w:r w:rsidR="0049075D" w:rsidRPr="004B229A">
        <w:rPr>
          <w:rFonts w:ascii="Arial" w:hAnsi="Arial" w:cs="Arial"/>
          <w:sz w:val="24"/>
          <w:szCs w:val="24"/>
        </w:rPr>
        <w:t xml:space="preserve"> </w:t>
      </w:r>
      <w:r w:rsidR="00FC2D18" w:rsidRPr="004B229A">
        <w:rPr>
          <w:rFonts w:ascii="Arial" w:hAnsi="Arial" w:cs="Arial"/>
          <w:sz w:val="24"/>
          <w:szCs w:val="24"/>
        </w:rPr>
        <w:t xml:space="preserve">sve postojeće funkcionalnosti te omogućiti djelatnicima Fonda efikasan, brz i siguran rad. Nužno je pri tom dobro informatički povezati </w:t>
      </w:r>
      <w:r w:rsidR="00054798" w:rsidRPr="00393077">
        <w:rPr>
          <w:rFonts w:ascii="Arial" w:hAnsi="Arial" w:cs="Arial"/>
          <w:sz w:val="24"/>
          <w:szCs w:val="24"/>
        </w:rPr>
        <w:t>softversko rješenje za</w:t>
      </w:r>
      <w:r w:rsidR="00D226CF" w:rsidRPr="00393077">
        <w:rPr>
          <w:rFonts w:ascii="Arial" w:hAnsi="Arial" w:cs="Arial"/>
          <w:sz w:val="24"/>
          <w:szCs w:val="24"/>
        </w:rPr>
        <w:t xml:space="preserve"> PKO </w:t>
      </w:r>
      <w:r w:rsidR="00D226CF" w:rsidRPr="004B229A">
        <w:rPr>
          <w:rFonts w:ascii="Arial" w:hAnsi="Arial" w:cs="Arial"/>
          <w:sz w:val="24"/>
          <w:szCs w:val="24"/>
        </w:rPr>
        <w:t xml:space="preserve">sa </w:t>
      </w:r>
      <w:r w:rsidR="00FC2D18" w:rsidRPr="004B229A">
        <w:rPr>
          <w:rFonts w:ascii="Arial" w:hAnsi="Arial" w:cs="Arial"/>
          <w:sz w:val="24"/>
          <w:szCs w:val="24"/>
        </w:rPr>
        <w:t>sv</w:t>
      </w:r>
      <w:r w:rsidR="00D226CF" w:rsidRPr="004B229A">
        <w:rPr>
          <w:rFonts w:ascii="Arial" w:hAnsi="Arial" w:cs="Arial"/>
          <w:sz w:val="24"/>
          <w:szCs w:val="24"/>
        </w:rPr>
        <w:t>im ostalim poslovnim procesima Fonda</w:t>
      </w:r>
      <w:r w:rsidR="00FC2D18" w:rsidRPr="004B229A">
        <w:rPr>
          <w:rFonts w:ascii="Arial" w:hAnsi="Arial" w:cs="Arial"/>
          <w:sz w:val="24"/>
          <w:szCs w:val="24"/>
        </w:rPr>
        <w:t xml:space="preserve"> u cjelinu, </w:t>
      </w:r>
      <w:r w:rsidR="00054798" w:rsidRPr="004B229A">
        <w:rPr>
          <w:rFonts w:ascii="Arial" w:hAnsi="Arial" w:cs="Arial"/>
          <w:sz w:val="24"/>
          <w:szCs w:val="24"/>
        </w:rPr>
        <w:t>opisan</w:t>
      </w:r>
      <w:r w:rsidR="0049075D">
        <w:rPr>
          <w:rFonts w:ascii="Arial" w:hAnsi="Arial" w:cs="Arial"/>
          <w:sz w:val="24"/>
          <w:szCs w:val="24"/>
        </w:rPr>
        <w:t>im</w:t>
      </w:r>
      <w:r w:rsidR="00054798" w:rsidRPr="004B229A">
        <w:rPr>
          <w:rFonts w:ascii="Arial" w:hAnsi="Arial" w:cs="Arial"/>
          <w:sz w:val="24"/>
          <w:szCs w:val="24"/>
        </w:rPr>
        <w:t xml:space="preserve"> u Tablici funkcionalnosti</w:t>
      </w:r>
      <w:r w:rsidR="00FC2D18" w:rsidRPr="004B229A">
        <w:rPr>
          <w:rFonts w:ascii="Arial" w:hAnsi="Arial" w:cs="Arial"/>
          <w:sz w:val="24"/>
          <w:szCs w:val="24"/>
        </w:rPr>
        <w:t>.</w:t>
      </w:r>
    </w:p>
    <w:p w:rsidR="00054798" w:rsidRPr="004B229A" w:rsidRDefault="00054798" w:rsidP="00FC2D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D18" w:rsidRPr="004B229A" w:rsidRDefault="00054798" w:rsidP="00FC2D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229A">
        <w:rPr>
          <w:rFonts w:ascii="Arial" w:hAnsi="Arial" w:cs="Arial"/>
          <w:sz w:val="24"/>
          <w:szCs w:val="24"/>
        </w:rPr>
        <w:t>N</w:t>
      </w:r>
      <w:r w:rsidR="00334FD7" w:rsidRPr="004B229A">
        <w:rPr>
          <w:rFonts w:ascii="Arial" w:hAnsi="Arial" w:cs="Arial"/>
          <w:sz w:val="24"/>
          <w:szCs w:val="24"/>
        </w:rPr>
        <w:t xml:space="preserve">užno je obaviti migraciju svih podataka </w:t>
      </w:r>
      <w:r w:rsidRPr="004B229A">
        <w:rPr>
          <w:rFonts w:ascii="Arial" w:hAnsi="Arial" w:cs="Arial"/>
          <w:sz w:val="24"/>
          <w:szCs w:val="24"/>
        </w:rPr>
        <w:t>od početka r</w:t>
      </w:r>
      <w:r w:rsidR="0049075D">
        <w:rPr>
          <w:rFonts w:ascii="Arial" w:hAnsi="Arial" w:cs="Arial"/>
          <w:sz w:val="24"/>
          <w:szCs w:val="24"/>
        </w:rPr>
        <w:t>a</w:t>
      </w:r>
      <w:r w:rsidRPr="004B229A">
        <w:rPr>
          <w:rFonts w:ascii="Arial" w:hAnsi="Arial" w:cs="Arial"/>
          <w:sz w:val="24"/>
          <w:szCs w:val="24"/>
        </w:rPr>
        <w:t xml:space="preserve">da (2004. godina) </w:t>
      </w:r>
      <w:r w:rsidR="00334FD7" w:rsidRPr="004B229A">
        <w:rPr>
          <w:rFonts w:ascii="Arial" w:hAnsi="Arial" w:cs="Arial"/>
          <w:sz w:val="24"/>
          <w:szCs w:val="24"/>
        </w:rPr>
        <w:t>koji su smješteni na raznovrsnim podatkovnim platformama u nove podatkovne strukture nad jednom odabranom platformom.</w:t>
      </w:r>
      <w:r w:rsidR="00FC2D18" w:rsidRPr="004B229A">
        <w:rPr>
          <w:rFonts w:ascii="Arial" w:hAnsi="Arial" w:cs="Arial"/>
          <w:sz w:val="24"/>
          <w:szCs w:val="24"/>
        </w:rPr>
        <w:t xml:space="preserve"> </w:t>
      </w:r>
    </w:p>
    <w:p w:rsidR="000058AA" w:rsidRPr="004B229A" w:rsidRDefault="000058AA" w:rsidP="00FC2D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7A3C" w:rsidRPr="004B229A" w:rsidRDefault="0040666F" w:rsidP="00FC2D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229A">
        <w:rPr>
          <w:rFonts w:ascii="Arial" w:hAnsi="Arial" w:cs="Arial"/>
          <w:sz w:val="24"/>
          <w:szCs w:val="24"/>
        </w:rPr>
        <w:t xml:space="preserve">Fond </w:t>
      </w:r>
      <w:r w:rsidR="00054798" w:rsidRPr="004B229A">
        <w:rPr>
          <w:rFonts w:ascii="Arial" w:hAnsi="Arial" w:cs="Arial"/>
          <w:sz w:val="24"/>
          <w:szCs w:val="24"/>
        </w:rPr>
        <w:t xml:space="preserve">je </w:t>
      </w:r>
      <w:r w:rsidR="00E040D6" w:rsidRPr="004B229A">
        <w:rPr>
          <w:rFonts w:ascii="Arial" w:hAnsi="Arial" w:cs="Arial"/>
          <w:sz w:val="24"/>
          <w:szCs w:val="24"/>
        </w:rPr>
        <w:t>izvanproračunsko</w:t>
      </w:r>
      <w:r w:rsidR="00D71F8D" w:rsidRPr="004B229A">
        <w:rPr>
          <w:rFonts w:ascii="Arial" w:hAnsi="Arial" w:cs="Arial"/>
          <w:sz w:val="24"/>
          <w:szCs w:val="24"/>
        </w:rPr>
        <w:t xml:space="preserve"> </w:t>
      </w:r>
      <w:r w:rsidR="00E040D6" w:rsidRPr="004B229A">
        <w:rPr>
          <w:rFonts w:ascii="Arial" w:hAnsi="Arial" w:cs="Arial"/>
          <w:sz w:val="24"/>
          <w:szCs w:val="24"/>
        </w:rPr>
        <w:t>državno tijelo</w:t>
      </w:r>
      <w:r w:rsidR="00336048" w:rsidRPr="004B229A">
        <w:rPr>
          <w:rFonts w:ascii="Arial" w:hAnsi="Arial" w:cs="Arial"/>
          <w:color w:val="FF0000"/>
          <w:sz w:val="24"/>
          <w:szCs w:val="24"/>
        </w:rPr>
        <w:t xml:space="preserve"> </w:t>
      </w:r>
      <w:r w:rsidR="00D71F8D" w:rsidRPr="004B229A">
        <w:rPr>
          <w:rFonts w:ascii="Arial" w:hAnsi="Arial" w:cs="Arial"/>
          <w:sz w:val="24"/>
          <w:szCs w:val="24"/>
        </w:rPr>
        <w:t>s javnim ovlastima</w:t>
      </w:r>
      <w:r w:rsidRPr="004B229A">
        <w:rPr>
          <w:rFonts w:ascii="Arial" w:hAnsi="Arial" w:cs="Arial"/>
          <w:sz w:val="24"/>
          <w:szCs w:val="24"/>
        </w:rPr>
        <w:t xml:space="preserve"> i nj</w:t>
      </w:r>
      <w:r w:rsidR="00D71F8D" w:rsidRPr="004B229A">
        <w:rPr>
          <w:rFonts w:ascii="Arial" w:hAnsi="Arial" w:cs="Arial"/>
          <w:sz w:val="24"/>
          <w:szCs w:val="24"/>
        </w:rPr>
        <w:t>egovo</w:t>
      </w:r>
      <w:r w:rsidR="00E040D6" w:rsidRPr="004B229A">
        <w:rPr>
          <w:rFonts w:ascii="Arial" w:hAnsi="Arial" w:cs="Arial"/>
          <w:sz w:val="24"/>
          <w:szCs w:val="24"/>
        </w:rPr>
        <w:t xml:space="preserve"> je poslovanje regulirano zakonskim i </w:t>
      </w:r>
      <w:proofErr w:type="spellStart"/>
      <w:r w:rsidR="00E040D6" w:rsidRPr="004B229A">
        <w:rPr>
          <w:rFonts w:ascii="Arial" w:hAnsi="Arial" w:cs="Arial"/>
          <w:sz w:val="24"/>
          <w:szCs w:val="24"/>
        </w:rPr>
        <w:t>podzakonskim</w:t>
      </w:r>
      <w:proofErr w:type="spellEnd"/>
      <w:r w:rsidR="00E040D6" w:rsidRPr="004B229A">
        <w:rPr>
          <w:rFonts w:ascii="Arial" w:hAnsi="Arial" w:cs="Arial"/>
          <w:sz w:val="24"/>
          <w:szCs w:val="24"/>
        </w:rPr>
        <w:t xml:space="preserve"> aktima</w:t>
      </w:r>
      <w:r w:rsidR="00054798" w:rsidRPr="004B229A">
        <w:rPr>
          <w:rFonts w:ascii="Arial" w:hAnsi="Arial" w:cs="Arial"/>
          <w:sz w:val="24"/>
          <w:szCs w:val="24"/>
        </w:rPr>
        <w:t>. O</w:t>
      </w:r>
      <w:r w:rsidR="00E040D6" w:rsidRPr="004B229A">
        <w:rPr>
          <w:rFonts w:ascii="Arial" w:hAnsi="Arial" w:cs="Arial"/>
          <w:sz w:val="24"/>
          <w:szCs w:val="24"/>
        </w:rPr>
        <w:t>dabran</w:t>
      </w:r>
      <w:r w:rsidR="00054798" w:rsidRPr="004B229A">
        <w:rPr>
          <w:rFonts w:ascii="Arial" w:hAnsi="Arial" w:cs="Arial"/>
          <w:sz w:val="24"/>
          <w:szCs w:val="24"/>
        </w:rPr>
        <w:t>i</w:t>
      </w:r>
      <w:r w:rsidR="00E040D6" w:rsidRPr="004B229A">
        <w:rPr>
          <w:rFonts w:ascii="Arial" w:hAnsi="Arial" w:cs="Arial"/>
          <w:sz w:val="24"/>
          <w:szCs w:val="24"/>
        </w:rPr>
        <w:t xml:space="preserve"> </w:t>
      </w:r>
      <w:r w:rsidRPr="004B229A">
        <w:rPr>
          <w:rFonts w:ascii="Arial" w:hAnsi="Arial" w:cs="Arial"/>
          <w:sz w:val="24"/>
          <w:szCs w:val="24"/>
        </w:rPr>
        <w:t>Ponuditelj</w:t>
      </w:r>
      <w:r w:rsidR="00054798" w:rsidRPr="004B229A">
        <w:rPr>
          <w:rFonts w:ascii="Arial" w:hAnsi="Arial" w:cs="Arial"/>
          <w:sz w:val="24"/>
          <w:szCs w:val="24"/>
        </w:rPr>
        <w:t xml:space="preserve"> mora </w:t>
      </w:r>
      <w:r w:rsidRPr="004B229A">
        <w:rPr>
          <w:rFonts w:ascii="Arial" w:hAnsi="Arial" w:cs="Arial"/>
          <w:sz w:val="24"/>
          <w:szCs w:val="24"/>
        </w:rPr>
        <w:t xml:space="preserve">dobro </w:t>
      </w:r>
      <w:r w:rsidR="00054798" w:rsidRPr="004B229A">
        <w:rPr>
          <w:rFonts w:ascii="Arial" w:hAnsi="Arial" w:cs="Arial"/>
          <w:sz w:val="24"/>
          <w:szCs w:val="24"/>
        </w:rPr>
        <w:t xml:space="preserve">poznavati </w:t>
      </w:r>
      <w:r w:rsidRPr="004B229A">
        <w:rPr>
          <w:rFonts w:ascii="Arial" w:hAnsi="Arial" w:cs="Arial"/>
          <w:sz w:val="24"/>
          <w:szCs w:val="24"/>
        </w:rPr>
        <w:t xml:space="preserve">i stalno </w:t>
      </w:r>
      <w:r w:rsidR="00054798" w:rsidRPr="004B229A">
        <w:rPr>
          <w:rFonts w:ascii="Arial" w:hAnsi="Arial" w:cs="Arial"/>
          <w:sz w:val="24"/>
          <w:szCs w:val="24"/>
        </w:rPr>
        <w:t>pratiti relevantne propise</w:t>
      </w:r>
      <w:r w:rsidR="00DD7A3C" w:rsidRPr="004B229A">
        <w:rPr>
          <w:rFonts w:ascii="Arial" w:hAnsi="Arial" w:cs="Arial"/>
          <w:sz w:val="24"/>
          <w:szCs w:val="24"/>
        </w:rPr>
        <w:t>,</w:t>
      </w:r>
      <w:r w:rsidRPr="004B229A">
        <w:rPr>
          <w:rFonts w:ascii="Arial" w:hAnsi="Arial" w:cs="Arial"/>
          <w:sz w:val="24"/>
          <w:szCs w:val="24"/>
        </w:rPr>
        <w:t xml:space="preserve"> kako bi mogao </w:t>
      </w:r>
      <w:r w:rsidR="00DD7A3C" w:rsidRPr="004B229A">
        <w:rPr>
          <w:rFonts w:ascii="Arial" w:hAnsi="Arial" w:cs="Arial"/>
          <w:sz w:val="24"/>
          <w:szCs w:val="24"/>
        </w:rPr>
        <w:t>promptno reagirati na sve izmjene u zakonodavstvu</w:t>
      </w:r>
      <w:r w:rsidR="00BF60E3">
        <w:rPr>
          <w:rFonts w:ascii="Arial" w:hAnsi="Arial" w:cs="Arial"/>
          <w:sz w:val="24"/>
          <w:szCs w:val="24"/>
        </w:rPr>
        <w:t>,</w:t>
      </w:r>
      <w:r w:rsidR="00DD7A3C" w:rsidRPr="004B229A">
        <w:rPr>
          <w:rFonts w:ascii="Arial" w:hAnsi="Arial" w:cs="Arial"/>
          <w:sz w:val="24"/>
          <w:szCs w:val="24"/>
        </w:rPr>
        <w:t xml:space="preserve"> u smislu prilagodbe i nadogradnje aplikativnih rješenja te davati konstruktivne savjete i prijedloge kako tijekom izgradnje sustava, tako i kasnije u fazi </w:t>
      </w:r>
      <w:r w:rsidR="00FE7033" w:rsidRPr="004B229A">
        <w:rPr>
          <w:rFonts w:ascii="Arial" w:hAnsi="Arial" w:cs="Arial"/>
          <w:sz w:val="24"/>
          <w:szCs w:val="24"/>
        </w:rPr>
        <w:t>njegovog korištenja.</w:t>
      </w:r>
    </w:p>
    <w:p w:rsidR="00FC2D18" w:rsidRPr="004B229A" w:rsidRDefault="00FC2D18" w:rsidP="00FC2D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58AA" w:rsidRPr="004B229A" w:rsidRDefault="000058AA" w:rsidP="000058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B229A">
        <w:rPr>
          <w:rFonts w:ascii="Arial" w:hAnsi="Arial" w:cs="Arial"/>
          <w:sz w:val="24"/>
          <w:szCs w:val="24"/>
        </w:rPr>
        <w:t xml:space="preserve">U sklopu održavanja u jamstvenom roku </w:t>
      </w:r>
      <w:r w:rsidRPr="004B229A">
        <w:rPr>
          <w:rFonts w:ascii="Arial" w:hAnsi="Arial" w:cs="Arial"/>
          <w:color w:val="000000"/>
          <w:sz w:val="24"/>
          <w:szCs w:val="24"/>
        </w:rPr>
        <w:t xml:space="preserve">(najmanje 12 mjeseci po puštanju </w:t>
      </w:r>
      <w:r w:rsidR="00662CBB" w:rsidRPr="004B229A">
        <w:rPr>
          <w:rFonts w:ascii="Arial" w:hAnsi="Arial" w:cs="Arial"/>
          <w:color w:val="000000"/>
          <w:sz w:val="24"/>
          <w:szCs w:val="24"/>
        </w:rPr>
        <w:t>podsustava</w:t>
      </w:r>
      <w:r w:rsidR="002C611C" w:rsidRPr="004B229A">
        <w:rPr>
          <w:rFonts w:ascii="Arial" w:hAnsi="Arial" w:cs="Arial"/>
          <w:color w:val="000000"/>
          <w:sz w:val="24"/>
          <w:szCs w:val="24"/>
        </w:rPr>
        <w:t xml:space="preserve"> </w:t>
      </w:r>
      <w:r w:rsidRPr="004B229A">
        <w:rPr>
          <w:rFonts w:ascii="Arial" w:hAnsi="Arial" w:cs="Arial"/>
          <w:color w:val="000000"/>
          <w:sz w:val="24"/>
          <w:szCs w:val="24"/>
        </w:rPr>
        <w:t>u rad) traži se</w:t>
      </w:r>
      <w:r w:rsidR="00E040D6" w:rsidRPr="004B229A">
        <w:rPr>
          <w:rFonts w:ascii="Arial" w:hAnsi="Arial" w:cs="Arial"/>
          <w:color w:val="000000"/>
          <w:sz w:val="24"/>
          <w:szCs w:val="24"/>
        </w:rPr>
        <w:t>:</w:t>
      </w:r>
    </w:p>
    <w:p w:rsidR="000058AA" w:rsidRPr="004B229A" w:rsidRDefault="000058AA" w:rsidP="000058AA">
      <w:pPr>
        <w:numPr>
          <w:ilvl w:val="0"/>
          <w:numId w:val="31"/>
        </w:numPr>
        <w:autoSpaceDE w:val="0"/>
        <w:autoSpaceDN w:val="0"/>
        <w:adjustRightInd w:val="0"/>
        <w:spacing w:after="36" w:line="240" w:lineRule="auto"/>
        <w:ind w:left="426" w:right="1" w:hanging="426"/>
        <w:contextualSpacing/>
        <w:jc w:val="both"/>
        <w:rPr>
          <w:rFonts w:ascii="Arial" w:hAnsi="Arial" w:cs="Arial"/>
          <w:sz w:val="24"/>
          <w:szCs w:val="24"/>
        </w:rPr>
      </w:pPr>
      <w:r w:rsidRPr="004B229A">
        <w:rPr>
          <w:rFonts w:ascii="Arial" w:hAnsi="Arial" w:cs="Arial"/>
          <w:sz w:val="24"/>
          <w:szCs w:val="24"/>
        </w:rPr>
        <w:t xml:space="preserve">24 </w:t>
      </w:r>
      <w:r w:rsidR="00FE7033" w:rsidRPr="004B229A">
        <w:rPr>
          <w:rFonts w:ascii="Arial" w:hAnsi="Arial" w:cs="Arial"/>
          <w:sz w:val="24"/>
          <w:szCs w:val="24"/>
        </w:rPr>
        <w:t>satna tehnička podrška</w:t>
      </w:r>
      <w:r w:rsidRPr="004B229A">
        <w:rPr>
          <w:rFonts w:ascii="Arial" w:hAnsi="Arial" w:cs="Arial"/>
          <w:sz w:val="24"/>
          <w:szCs w:val="24"/>
        </w:rPr>
        <w:t>, 7 dana u tjednu</w:t>
      </w:r>
      <w:r w:rsidR="00FE7033" w:rsidRPr="004B229A">
        <w:rPr>
          <w:rFonts w:ascii="Arial" w:hAnsi="Arial" w:cs="Arial"/>
          <w:sz w:val="24"/>
          <w:szCs w:val="24"/>
        </w:rPr>
        <w:t>,</w:t>
      </w:r>
    </w:p>
    <w:p w:rsidR="000058AA" w:rsidRPr="004B229A" w:rsidRDefault="00FE7033" w:rsidP="000058AA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432" w:hanging="432"/>
        <w:contextualSpacing/>
        <w:jc w:val="both"/>
        <w:rPr>
          <w:rFonts w:ascii="Arial" w:hAnsi="Arial" w:cs="Arial"/>
          <w:sz w:val="24"/>
          <w:szCs w:val="24"/>
        </w:rPr>
      </w:pPr>
      <w:r w:rsidRPr="004B229A">
        <w:rPr>
          <w:rFonts w:ascii="Arial" w:hAnsi="Arial" w:cs="Arial"/>
          <w:sz w:val="24"/>
          <w:szCs w:val="24"/>
        </w:rPr>
        <w:t>obavljanje i</w:t>
      </w:r>
      <w:r w:rsidR="000058AA" w:rsidRPr="004B229A">
        <w:rPr>
          <w:rFonts w:ascii="Arial" w:hAnsi="Arial" w:cs="Arial"/>
          <w:sz w:val="24"/>
          <w:szCs w:val="24"/>
        </w:rPr>
        <w:t>ntervencij</w:t>
      </w:r>
      <w:r w:rsidRPr="004B229A">
        <w:rPr>
          <w:rFonts w:ascii="Arial" w:hAnsi="Arial" w:cs="Arial"/>
          <w:sz w:val="24"/>
          <w:szCs w:val="24"/>
        </w:rPr>
        <w:t>a</w:t>
      </w:r>
      <w:r w:rsidR="000058AA" w:rsidRPr="004B229A">
        <w:rPr>
          <w:rFonts w:ascii="Arial" w:hAnsi="Arial" w:cs="Arial"/>
          <w:sz w:val="24"/>
          <w:szCs w:val="24"/>
        </w:rPr>
        <w:t xml:space="preserve"> sukladno najduljem vremenu odziva i najduljem vremenu otklanjanja kvara definiranim u niže navedenoj tablici:</w:t>
      </w:r>
    </w:p>
    <w:p w:rsidR="000058AA" w:rsidRPr="004B229A" w:rsidRDefault="000058AA" w:rsidP="000058AA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288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276"/>
        <w:gridCol w:w="5944"/>
        <w:gridCol w:w="694"/>
        <w:gridCol w:w="1374"/>
      </w:tblGrid>
      <w:tr w:rsidR="000058AA" w:rsidRPr="004B229A" w:rsidTr="004B229A">
        <w:trPr>
          <w:trHeight w:val="664"/>
          <w:tblHeader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AA" w:rsidRPr="004B229A" w:rsidRDefault="000058AA" w:rsidP="000058AA">
            <w:pPr>
              <w:spacing w:after="80"/>
              <w:ind w:right="-40"/>
              <w:rPr>
                <w:rFonts w:ascii="Arial" w:hAnsi="Arial" w:cs="Arial"/>
                <w:b/>
                <w:bCs/>
                <w:color w:val="000000"/>
              </w:rPr>
            </w:pPr>
            <w:r w:rsidRPr="004B229A">
              <w:rPr>
                <w:rFonts w:ascii="Arial" w:hAnsi="Arial" w:cs="Arial"/>
                <w:b/>
                <w:bCs/>
                <w:color w:val="000000"/>
              </w:rPr>
              <w:t>Prioritet</w:t>
            </w:r>
          </w:p>
        </w:tc>
        <w:tc>
          <w:tcPr>
            <w:tcW w:w="5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AA" w:rsidRPr="004B229A" w:rsidRDefault="000058AA" w:rsidP="000058AA">
            <w:pPr>
              <w:spacing w:after="80"/>
              <w:ind w:right="-29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229A">
              <w:rPr>
                <w:rFonts w:ascii="Arial" w:hAnsi="Arial" w:cs="Arial"/>
                <w:b/>
                <w:bCs/>
                <w:color w:val="000000"/>
              </w:rPr>
              <w:t>Opis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AA" w:rsidRPr="004B229A" w:rsidRDefault="000058AA" w:rsidP="000058AA">
            <w:pPr>
              <w:spacing w:before="60" w:after="60"/>
              <w:ind w:left="-66" w:right="-108"/>
              <w:rPr>
                <w:rFonts w:ascii="Arial" w:hAnsi="Arial" w:cs="Arial"/>
                <w:b/>
                <w:bCs/>
                <w:color w:val="000000"/>
              </w:rPr>
            </w:pPr>
            <w:r w:rsidRPr="004B229A">
              <w:rPr>
                <w:rFonts w:ascii="Arial" w:hAnsi="Arial" w:cs="Arial"/>
                <w:b/>
                <w:bCs/>
                <w:color w:val="000000"/>
              </w:rPr>
              <w:t>Vrijeme odziva (sati)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AA" w:rsidRPr="004B229A" w:rsidRDefault="000058AA" w:rsidP="000058AA">
            <w:pPr>
              <w:spacing w:before="60" w:after="60"/>
              <w:ind w:right="-295"/>
              <w:rPr>
                <w:rFonts w:ascii="Arial" w:hAnsi="Arial" w:cs="Arial"/>
                <w:b/>
                <w:bCs/>
                <w:color w:val="000000"/>
              </w:rPr>
            </w:pPr>
            <w:r w:rsidRPr="004B229A">
              <w:rPr>
                <w:rFonts w:ascii="Arial" w:hAnsi="Arial" w:cs="Arial"/>
                <w:b/>
                <w:bCs/>
                <w:color w:val="000000"/>
              </w:rPr>
              <w:t>Vrijeme otklanjanja kvara (sati)</w:t>
            </w:r>
          </w:p>
        </w:tc>
      </w:tr>
      <w:tr w:rsidR="000058AA" w:rsidRPr="004B229A" w:rsidTr="004B229A">
        <w:trPr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8AA" w:rsidRPr="004B229A" w:rsidRDefault="000058AA" w:rsidP="000058AA">
            <w:pPr>
              <w:spacing w:after="80"/>
              <w:ind w:right="-295"/>
              <w:rPr>
                <w:rFonts w:ascii="Arial" w:hAnsi="Arial" w:cs="Arial"/>
                <w:color w:val="000000"/>
              </w:rPr>
            </w:pPr>
            <w:r w:rsidRPr="004B229A">
              <w:rPr>
                <w:rFonts w:ascii="Arial" w:hAnsi="Arial" w:cs="Arial"/>
                <w:color w:val="000000"/>
              </w:rPr>
              <w:t>Razina incidenta A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58AA" w:rsidRPr="004B229A" w:rsidRDefault="000058AA">
            <w:pPr>
              <w:spacing w:after="80"/>
              <w:ind w:right="-57"/>
              <w:rPr>
                <w:rFonts w:ascii="Arial" w:hAnsi="Arial" w:cs="Arial"/>
                <w:color w:val="000000"/>
              </w:rPr>
            </w:pPr>
            <w:r w:rsidRPr="004B229A">
              <w:rPr>
                <w:rFonts w:ascii="Arial" w:hAnsi="Arial" w:cs="Arial"/>
                <w:color w:val="000000"/>
              </w:rPr>
              <w:t>Pogreške ili problemi koji uzrokuju pad ili prekid usluge korisnika</w:t>
            </w:r>
            <w:r w:rsidR="005958CE">
              <w:rPr>
                <w:rFonts w:ascii="Arial" w:hAnsi="Arial" w:cs="Arial"/>
                <w:color w:val="000000"/>
              </w:rPr>
              <w:t>,</w:t>
            </w:r>
            <w:r w:rsidRPr="004B229A">
              <w:rPr>
                <w:rFonts w:ascii="Arial" w:hAnsi="Arial" w:cs="Arial"/>
                <w:color w:val="000000"/>
              </w:rPr>
              <w:t xml:space="preserve"> </w:t>
            </w:r>
            <w:r w:rsidR="00FE7033" w:rsidRPr="004B229A">
              <w:rPr>
                <w:rFonts w:ascii="Arial" w:hAnsi="Arial" w:cs="Arial"/>
                <w:color w:val="000000"/>
              </w:rPr>
              <w:t xml:space="preserve">koji </w:t>
            </w:r>
            <w:r w:rsidRPr="004B229A">
              <w:rPr>
                <w:rFonts w:ascii="Arial" w:hAnsi="Arial" w:cs="Arial"/>
                <w:color w:val="000000"/>
              </w:rPr>
              <w:t>ima</w:t>
            </w:r>
            <w:r w:rsidR="00FE7033" w:rsidRPr="004B229A">
              <w:rPr>
                <w:rFonts w:ascii="Arial" w:hAnsi="Arial" w:cs="Arial"/>
                <w:color w:val="000000"/>
              </w:rPr>
              <w:t>ju</w:t>
            </w:r>
            <w:r w:rsidRPr="004B229A">
              <w:rPr>
                <w:rFonts w:ascii="Arial" w:hAnsi="Arial" w:cs="Arial"/>
                <w:color w:val="000000"/>
              </w:rPr>
              <w:t xml:space="preserve"> kritični utjecaj na poslovanje, a koji se ne </w:t>
            </w:r>
            <w:r w:rsidR="00FE7033" w:rsidRPr="004B229A">
              <w:rPr>
                <w:rFonts w:ascii="Arial" w:hAnsi="Arial" w:cs="Arial"/>
                <w:color w:val="000000"/>
              </w:rPr>
              <w:t>mogu</w:t>
            </w:r>
            <w:r w:rsidRPr="004B229A">
              <w:rPr>
                <w:rFonts w:ascii="Arial" w:hAnsi="Arial" w:cs="Arial"/>
                <w:color w:val="000000"/>
              </w:rPr>
              <w:t xml:space="preserve"> </w:t>
            </w:r>
            <w:r w:rsidR="00FE7033" w:rsidRPr="004B229A">
              <w:rPr>
                <w:rFonts w:ascii="Arial" w:hAnsi="Arial" w:cs="Arial"/>
                <w:color w:val="000000"/>
              </w:rPr>
              <w:t xml:space="preserve">riješiti na </w:t>
            </w:r>
            <w:r w:rsidRPr="004B229A">
              <w:rPr>
                <w:rFonts w:ascii="Arial" w:hAnsi="Arial" w:cs="Arial"/>
                <w:color w:val="000000"/>
              </w:rPr>
              <w:t>drugi</w:t>
            </w:r>
            <w:r w:rsidR="00FE7033" w:rsidRPr="004B229A">
              <w:rPr>
                <w:rFonts w:ascii="Arial" w:hAnsi="Arial" w:cs="Arial"/>
                <w:color w:val="000000"/>
              </w:rPr>
              <w:t xml:space="preserve"> način</w:t>
            </w:r>
            <w:r w:rsidRPr="004B229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AA" w:rsidRPr="004B229A" w:rsidRDefault="000058AA" w:rsidP="000058AA">
            <w:pPr>
              <w:spacing w:before="60" w:after="60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4B229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AA" w:rsidRPr="004B229A" w:rsidRDefault="000058AA" w:rsidP="000058A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B229A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058AA" w:rsidRPr="004B229A" w:rsidTr="004B229A">
        <w:trPr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AA" w:rsidRPr="004B229A" w:rsidRDefault="000058AA" w:rsidP="000058AA">
            <w:pPr>
              <w:spacing w:after="80"/>
              <w:ind w:right="-295"/>
              <w:rPr>
                <w:rFonts w:ascii="Arial" w:hAnsi="Arial" w:cs="Arial"/>
                <w:color w:val="000000"/>
              </w:rPr>
            </w:pPr>
            <w:r w:rsidRPr="004B229A">
              <w:rPr>
                <w:rFonts w:ascii="Arial" w:hAnsi="Arial" w:cs="Arial"/>
                <w:color w:val="000000"/>
              </w:rPr>
              <w:lastRenderedPageBreak/>
              <w:t>Razina incidenta B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AA" w:rsidRPr="004B229A" w:rsidRDefault="000058AA" w:rsidP="004B3454">
            <w:pPr>
              <w:spacing w:after="80"/>
              <w:ind w:right="-108"/>
              <w:rPr>
                <w:rFonts w:ascii="Arial" w:hAnsi="Arial" w:cs="Arial"/>
                <w:color w:val="000000"/>
              </w:rPr>
            </w:pPr>
            <w:r w:rsidRPr="004B229A">
              <w:rPr>
                <w:rFonts w:ascii="Arial" w:hAnsi="Arial" w:cs="Arial"/>
                <w:color w:val="000000"/>
              </w:rPr>
              <w:t xml:space="preserve">Pogreške ili problemi koji uzrokuju gubitak glavnih funkcija ili </w:t>
            </w:r>
            <w:r w:rsidR="004B3454" w:rsidRPr="004B229A">
              <w:rPr>
                <w:rFonts w:ascii="Arial" w:hAnsi="Arial" w:cs="Arial"/>
                <w:color w:val="000000"/>
              </w:rPr>
              <w:t>veći gubitak</w:t>
            </w:r>
            <w:r w:rsidRPr="004B229A">
              <w:rPr>
                <w:rFonts w:ascii="Arial" w:hAnsi="Arial" w:cs="Arial"/>
                <w:color w:val="000000"/>
              </w:rPr>
              <w:t xml:space="preserve"> podataka tijekom obrade</w:t>
            </w:r>
            <w:r w:rsidR="005958CE">
              <w:rPr>
                <w:rFonts w:ascii="Arial" w:hAnsi="Arial" w:cs="Arial"/>
                <w:color w:val="000000"/>
              </w:rPr>
              <w:t>,</w:t>
            </w:r>
            <w:r w:rsidRPr="004B229A">
              <w:rPr>
                <w:rFonts w:ascii="Arial" w:hAnsi="Arial" w:cs="Arial"/>
                <w:color w:val="000000"/>
              </w:rPr>
              <w:t xml:space="preserve"> gdje se neko drugo rješenje može koristiti samo za kraće razdoblje.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AA" w:rsidRPr="004B229A" w:rsidRDefault="000058AA" w:rsidP="000058AA">
            <w:pPr>
              <w:spacing w:before="60" w:after="60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4B229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AA" w:rsidRPr="004B229A" w:rsidRDefault="000058AA" w:rsidP="000058A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B229A">
              <w:rPr>
                <w:rFonts w:ascii="Arial" w:hAnsi="Arial" w:cs="Arial"/>
                <w:color w:val="000000"/>
              </w:rPr>
              <w:t>8</w:t>
            </w:r>
          </w:p>
        </w:tc>
      </w:tr>
      <w:tr w:rsidR="000058AA" w:rsidRPr="004B229A" w:rsidTr="004B229A">
        <w:trPr>
          <w:trHeight w:val="1568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AA" w:rsidRPr="004B229A" w:rsidRDefault="000058AA" w:rsidP="000058AA">
            <w:pPr>
              <w:spacing w:after="80"/>
              <w:ind w:right="-182"/>
              <w:rPr>
                <w:rFonts w:ascii="Arial" w:hAnsi="Arial" w:cs="Arial"/>
                <w:color w:val="000000"/>
              </w:rPr>
            </w:pPr>
            <w:r w:rsidRPr="004B229A">
              <w:rPr>
                <w:rFonts w:ascii="Arial" w:hAnsi="Arial" w:cs="Arial"/>
                <w:color w:val="000000"/>
              </w:rPr>
              <w:t>Razina incidenta C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AA" w:rsidRPr="004B229A" w:rsidRDefault="000058AA">
            <w:pPr>
              <w:spacing w:after="80"/>
              <w:ind w:right="-108"/>
              <w:rPr>
                <w:rFonts w:ascii="Arial" w:hAnsi="Arial" w:cs="Arial"/>
                <w:color w:val="000000"/>
              </w:rPr>
            </w:pPr>
            <w:r w:rsidRPr="004B229A">
              <w:rPr>
                <w:rFonts w:ascii="Arial" w:hAnsi="Arial" w:cs="Arial"/>
                <w:color w:val="000000"/>
              </w:rPr>
              <w:t xml:space="preserve">Pogreške ili problemi koji uzrokuju gubitak važnijih, ali ne glavnih funkcionalnosti ili </w:t>
            </w:r>
            <w:r w:rsidR="00FE7033" w:rsidRPr="004B229A">
              <w:rPr>
                <w:rFonts w:ascii="Arial" w:hAnsi="Arial" w:cs="Arial"/>
                <w:color w:val="000000"/>
              </w:rPr>
              <w:t xml:space="preserve">koji </w:t>
            </w:r>
            <w:r w:rsidRPr="004B229A">
              <w:rPr>
                <w:rFonts w:ascii="Arial" w:hAnsi="Arial" w:cs="Arial"/>
                <w:color w:val="000000"/>
              </w:rPr>
              <w:t xml:space="preserve">utječu na periodičku obradu podataka, a gdje </w:t>
            </w:r>
            <w:r w:rsidR="00FE7033" w:rsidRPr="004B229A">
              <w:rPr>
                <w:rFonts w:ascii="Arial" w:hAnsi="Arial" w:cs="Arial"/>
                <w:color w:val="000000"/>
              </w:rPr>
              <w:t xml:space="preserve">ne postoji </w:t>
            </w:r>
            <w:r w:rsidRPr="004B229A">
              <w:rPr>
                <w:rFonts w:ascii="Arial" w:hAnsi="Arial" w:cs="Arial"/>
                <w:color w:val="000000"/>
              </w:rPr>
              <w:t>neko drugo rješenje</w:t>
            </w:r>
            <w:r w:rsidR="00FE7033" w:rsidRPr="004B229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AA" w:rsidRPr="004B229A" w:rsidRDefault="000058AA" w:rsidP="000058AA">
            <w:pPr>
              <w:spacing w:before="60" w:after="60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4B229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AA" w:rsidRPr="004B229A" w:rsidRDefault="000058AA" w:rsidP="000058A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B229A">
              <w:rPr>
                <w:rFonts w:ascii="Arial" w:hAnsi="Arial" w:cs="Arial"/>
                <w:color w:val="000000"/>
              </w:rPr>
              <w:t>8</w:t>
            </w:r>
          </w:p>
        </w:tc>
      </w:tr>
      <w:tr w:rsidR="000058AA" w:rsidRPr="004B229A" w:rsidTr="004B229A">
        <w:trPr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AA" w:rsidRPr="004B229A" w:rsidRDefault="000058AA" w:rsidP="000058AA">
            <w:pPr>
              <w:spacing w:after="80"/>
              <w:ind w:right="-295"/>
              <w:rPr>
                <w:rFonts w:ascii="Arial" w:hAnsi="Arial" w:cs="Arial"/>
                <w:color w:val="000000"/>
              </w:rPr>
            </w:pPr>
            <w:r w:rsidRPr="004B229A">
              <w:rPr>
                <w:rFonts w:ascii="Arial" w:hAnsi="Arial" w:cs="Arial"/>
                <w:color w:val="000000"/>
              </w:rPr>
              <w:t>Razina incidenta D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AA" w:rsidRPr="004B229A" w:rsidRDefault="000058AA">
            <w:pPr>
              <w:ind w:right="-108"/>
              <w:rPr>
                <w:rFonts w:ascii="Arial" w:hAnsi="Arial" w:cs="Arial"/>
                <w:color w:val="000000"/>
              </w:rPr>
            </w:pPr>
            <w:r w:rsidRPr="004B229A">
              <w:rPr>
                <w:rFonts w:ascii="Arial" w:hAnsi="Arial" w:cs="Arial"/>
                <w:color w:val="000000"/>
              </w:rPr>
              <w:t>Pogreške ili problemi koji nemaju kritični utjecaj na on-</w:t>
            </w:r>
            <w:proofErr w:type="spellStart"/>
            <w:r w:rsidRPr="004B229A">
              <w:rPr>
                <w:rFonts w:ascii="Arial" w:hAnsi="Arial" w:cs="Arial"/>
                <w:color w:val="000000"/>
              </w:rPr>
              <w:t>line</w:t>
            </w:r>
            <w:proofErr w:type="spellEnd"/>
            <w:r w:rsidRPr="004B229A">
              <w:rPr>
                <w:rFonts w:ascii="Arial" w:hAnsi="Arial" w:cs="Arial"/>
                <w:color w:val="000000"/>
              </w:rPr>
              <w:t xml:space="preserve"> uslugu ili ne uzrokuju prekid glavne funkcionalnosti sustava</w:t>
            </w:r>
            <w:r w:rsidR="005958CE">
              <w:rPr>
                <w:rFonts w:ascii="Arial" w:hAnsi="Arial" w:cs="Arial"/>
                <w:color w:val="000000"/>
              </w:rPr>
              <w:t>,</w:t>
            </w:r>
            <w:r w:rsidR="00897B65" w:rsidRPr="004B229A">
              <w:rPr>
                <w:rFonts w:ascii="Arial" w:hAnsi="Arial" w:cs="Arial"/>
                <w:color w:val="000000"/>
              </w:rPr>
              <w:t xml:space="preserve"> kao što su </w:t>
            </w:r>
            <w:r w:rsidRPr="004B229A">
              <w:rPr>
                <w:rFonts w:ascii="Arial" w:hAnsi="Arial" w:cs="Arial"/>
                <w:color w:val="000000"/>
              </w:rPr>
              <w:t xml:space="preserve">zastoji koji </w:t>
            </w:r>
            <w:r w:rsidR="00FE7033" w:rsidRPr="004B229A">
              <w:rPr>
                <w:rFonts w:ascii="Arial" w:hAnsi="Arial" w:cs="Arial"/>
                <w:color w:val="000000"/>
              </w:rPr>
              <w:t xml:space="preserve">uzrokuju </w:t>
            </w:r>
            <w:r w:rsidRPr="004B229A">
              <w:rPr>
                <w:rFonts w:ascii="Arial" w:hAnsi="Arial" w:cs="Arial"/>
                <w:color w:val="000000"/>
              </w:rPr>
              <w:t>gubitak manje važnih funkcionalnosti (npr. format izvještaja, korisnička dokumentacija) ili kad se drugo rješenje može koristiti za razdoblje do planiranog izdanja nove verzije (</w:t>
            </w:r>
            <w:proofErr w:type="spellStart"/>
            <w:r w:rsidRPr="004B229A">
              <w:rPr>
                <w:rFonts w:ascii="Arial" w:hAnsi="Arial" w:cs="Arial"/>
                <w:color w:val="000000"/>
              </w:rPr>
              <w:t>release</w:t>
            </w:r>
            <w:proofErr w:type="spellEnd"/>
            <w:r w:rsidRPr="004B229A">
              <w:rPr>
                <w:rFonts w:ascii="Arial" w:hAnsi="Arial" w:cs="Arial"/>
                <w:color w:val="000000"/>
              </w:rPr>
              <w:t>).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AA" w:rsidRPr="004B229A" w:rsidRDefault="000058AA" w:rsidP="000058AA">
            <w:pPr>
              <w:spacing w:before="60" w:after="60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4B229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8AA" w:rsidRPr="004B229A" w:rsidRDefault="000058AA" w:rsidP="000058AA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B229A">
              <w:rPr>
                <w:rFonts w:ascii="Arial" w:hAnsi="Arial" w:cs="Arial"/>
                <w:color w:val="000000"/>
              </w:rPr>
              <w:t>24</w:t>
            </w:r>
          </w:p>
        </w:tc>
      </w:tr>
    </w:tbl>
    <w:p w:rsidR="00897B65" w:rsidRPr="004B229A" w:rsidRDefault="00897B65" w:rsidP="00897B65">
      <w:pPr>
        <w:spacing w:after="0"/>
        <w:ind w:left="-142"/>
        <w:jc w:val="both"/>
        <w:rPr>
          <w:rFonts w:ascii="Arial" w:hAnsi="Arial" w:cs="Arial"/>
          <w:color w:val="000000"/>
          <w:sz w:val="18"/>
          <w:szCs w:val="18"/>
        </w:rPr>
      </w:pPr>
      <w:r w:rsidRPr="004B229A">
        <w:rPr>
          <w:rFonts w:ascii="Arial" w:hAnsi="Arial" w:cs="Arial"/>
          <w:color w:val="000000"/>
          <w:sz w:val="18"/>
          <w:szCs w:val="18"/>
          <w:u w:val="single"/>
        </w:rPr>
        <w:t>Napomena:</w:t>
      </w:r>
    </w:p>
    <w:p w:rsidR="000058AA" w:rsidRPr="004B229A" w:rsidRDefault="000058AA" w:rsidP="00897B65">
      <w:pPr>
        <w:spacing w:after="0"/>
        <w:ind w:left="-142"/>
        <w:jc w:val="both"/>
        <w:rPr>
          <w:rFonts w:ascii="Arial" w:hAnsi="Arial" w:cs="Arial"/>
          <w:sz w:val="18"/>
          <w:szCs w:val="18"/>
          <w:lang w:eastAsia="de-DE"/>
        </w:rPr>
      </w:pPr>
      <w:r w:rsidRPr="004B229A">
        <w:rPr>
          <w:rFonts w:ascii="Arial" w:hAnsi="Arial" w:cs="Arial"/>
          <w:sz w:val="18"/>
          <w:szCs w:val="18"/>
          <w:u w:val="single"/>
          <w:lang w:eastAsia="de-DE"/>
        </w:rPr>
        <w:t>Vrijeme odziva</w:t>
      </w:r>
      <w:r w:rsidRPr="004B229A">
        <w:rPr>
          <w:rFonts w:ascii="Arial" w:hAnsi="Arial" w:cs="Arial"/>
          <w:sz w:val="18"/>
          <w:szCs w:val="18"/>
          <w:lang w:eastAsia="de-DE"/>
        </w:rPr>
        <w:t xml:space="preserve"> definira se kao maksimalno vrijeme od trenutka prijavljivan</w:t>
      </w:r>
      <w:r w:rsidR="00E040D6" w:rsidRPr="004B229A">
        <w:rPr>
          <w:rFonts w:ascii="Arial" w:hAnsi="Arial" w:cs="Arial"/>
          <w:sz w:val="18"/>
          <w:szCs w:val="18"/>
          <w:lang w:eastAsia="de-DE"/>
        </w:rPr>
        <w:t xml:space="preserve">ja smetnje do trenutka </w:t>
      </w:r>
      <w:r w:rsidR="00897B65" w:rsidRPr="004B229A">
        <w:rPr>
          <w:rFonts w:ascii="Arial" w:hAnsi="Arial" w:cs="Arial"/>
          <w:sz w:val="18"/>
          <w:szCs w:val="18"/>
          <w:lang w:eastAsia="de-DE"/>
        </w:rPr>
        <w:t>potvrde primitka prijavljivanja smetnje</w:t>
      </w:r>
      <w:r w:rsidR="004B3454" w:rsidRPr="004B229A">
        <w:rPr>
          <w:rFonts w:ascii="Arial" w:hAnsi="Arial" w:cs="Arial"/>
          <w:sz w:val="18"/>
          <w:szCs w:val="18"/>
          <w:lang w:eastAsia="de-DE"/>
        </w:rPr>
        <w:t xml:space="preserve"> </w:t>
      </w:r>
      <w:r w:rsidR="00E040D6" w:rsidRPr="004B229A">
        <w:rPr>
          <w:rFonts w:ascii="Arial" w:hAnsi="Arial" w:cs="Arial"/>
          <w:sz w:val="18"/>
          <w:szCs w:val="18"/>
          <w:lang w:eastAsia="de-DE"/>
        </w:rPr>
        <w:t>odabranog Ponuditelja</w:t>
      </w:r>
      <w:r w:rsidRPr="004B229A">
        <w:rPr>
          <w:rFonts w:ascii="Arial" w:hAnsi="Arial" w:cs="Arial"/>
          <w:sz w:val="18"/>
          <w:szCs w:val="18"/>
          <w:lang w:eastAsia="de-DE"/>
        </w:rPr>
        <w:t>.</w:t>
      </w:r>
      <w:r w:rsidR="00897B65" w:rsidRPr="004B229A">
        <w:rPr>
          <w:rFonts w:ascii="Arial" w:hAnsi="Arial" w:cs="Arial"/>
          <w:sz w:val="18"/>
          <w:szCs w:val="18"/>
          <w:lang w:eastAsia="de-DE"/>
        </w:rPr>
        <w:t xml:space="preserve"> Potvrda primitka prijavljivanja smetnje obavlja se službenoj osobi Fonda putem elektroničke pošte.</w:t>
      </w:r>
    </w:p>
    <w:p w:rsidR="000058AA" w:rsidRPr="004B229A" w:rsidRDefault="000058AA" w:rsidP="004B229A">
      <w:pPr>
        <w:autoSpaceDE w:val="0"/>
        <w:autoSpaceDN w:val="0"/>
        <w:adjustRightInd w:val="0"/>
        <w:spacing w:line="240" w:lineRule="auto"/>
        <w:ind w:left="-142" w:right="1"/>
        <w:contextualSpacing/>
        <w:jc w:val="both"/>
        <w:rPr>
          <w:rFonts w:ascii="Arial" w:hAnsi="Arial" w:cs="Arial"/>
          <w:sz w:val="18"/>
          <w:szCs w:val="18"/>
          <w:lang w:eastAsia="de-DE"/>
        </w:rPr>
      </w:pPr>
      <w:r w:rsidRPr="004B229A">
        <w:rPr>
          <w:rFonts w:ascii="Arial" w:hAnsi="Arial" w:cs="Arial"/>
          <w:color w:val="000000"/>
          <w:sz w:val="18"/>
          <w:szCs w:val="18"/>
          <w:u w:val="single"/>
        </w:rPr>
        <w:t>Vrijeme otklanjanja kvara</w:t>
      </w:r>
      <w:r w:rsidRPr="004B229A">
        <w:rPr>
          <w:rFonts w:ascii="Arial" w:hAnsi="Arial" w:cs="Arial"/>
          <w:color w:val="000000"/>
          <w:sz w:val="18"/>
          <w:szCs w:val="18"/>
        </w:rPr>
        <w:t xml:space="preserve"> je vrijeme između odziva i vremena otklanjanja smetnje, odnosno vraćanja u ispravno </w:t>
      </w:r>
      <w:r w:rsidRPr="004B229A">
        <w:rPr>
          <w:rFonts w:ascii="Arial" w:hAnsi="Arial" w:cs="Arial"/>
          <w:sz w:val="18"/>
          <w:szCs w:val="18"/>
          <w:lang w:eastAsia="de-DE"/>
        </w:rPr>
        <w:t>stanje.</w:t>
      </w:r>
      <w:r w:rsidR="00F62216" w:rsidRPr="004B229A">
        <w:rPr>
          <w:rFonts w:ascii="Arial" w:hAnsi="Arial" w:cs="Arial"/>
          <w:sz w:val="18"/>
          <w:szCs w:val="18"/>
          <w:lang w:eastAsia="de-DE"/>
        </w:rPr>
        <w:t xml:space="preserve"> U </w:t>
      </w:r>
      <w:r w:rsidRPr="004B229A">
        <w:rPr>
          <w:rFonts w:ascii="Arial" w:hAnsi="Arial" w:cs="Arial"/>
          <w:sz w:val="18"/>
          <w:szCs w:val="18"/>
          <w:lang w:eastAsia="de-DE"/>
        </w:rPr>
        <w:t xml:space="preserve">slučaju da se kvar ne otkloni u roku definiranom u tablici iz stavka b), </w:t>
      </w:r>
      <w:r w:rsidR="00A95CB1" w:rsidRPr="004B229A">
        <w:rPr>
          <w:rFonts w:ascii="Arial" w:hAnsi="Arial" w:cs="Arial"/>
          <w:sz w:val="18"/>
          <w:szCs w:val="18"/>
          <w:lang w:eastAsia="de-DE"/>
        </w:rPr>
        <w:t>N</w:t>
      </w:r>
      <w:r w:rsidRPr="004B229A">
        <w:rPr>
          <w:rFonts w:ascii="Arial" w:hAnsi="Arial" w:cs="Arial"/>
          <w:sz w:val="18"/>
          <w:szCs w:val="18"/>
          <w:lang w:eastAsia="de-DE"/>
        </w:rPr>
        <w:t>aručitelj mož</w:t>
      </w:r>
      <w:r w:rsidR="00C95045" w:rsidRPr="004B229A">
        <w:rPr>
          <w:rFonts w:ascii="Arial" w:hAnsi="Arial" w:cs="Arial"/>
          <w:sz w:val="18"/>
          <w:szCs w:val="18"/>
          <w:lang w:eastAsia="de-DE"/>
        </w:rPr>
        <w:t>e raskinuti ugovor s odabranim P</w:t>
      </w:r>
      <w:r w:rsidRPr="004B229A">
        <w:rPr>
          <w:rFonts w:ascii="Arial" w:hAnsi="Arial" w:cs="Arial"/>
          <w:sz w:val="18"/>
          <w:szCs w:val="18"/>
          <w:lang w:eastAsia="de-DE"/>
        </w:rPr>
        <w:t>onuditeljem.</w:t>
      </w:r>
    </w:p>
    <w:p w:rsidR="00F62216" w:rsidRPr="004B229A" w:rsidRDefault="00F62216" w:rsidP="004B229A">
      <w:pPr>
        <w:autoSpaceDE w:val="0"/>
        <w:autoSpaceDN w:val="0"/>
        <w:adjustRightInd w:val="0"/>
        <w:spacing w:line="240" w:lineRule="auto"/>
        <w:ind w:left="-142" w:right="1"/>
        <w:contextualSpacing/>
        <w:jc w:val="both"/>
        <w:rPr>
          <w:rFonts w:ascii="Arial" w:hAnsi="Arial" w:cs="Arial"/>
          <w:sz w:val="18"/>
          <w:szCs w:val="18"/>
          <w:lang w:eastAsia="de-DE"/>
        </w:rPr>
      </w:pPr>
    </w:p>
    <w:p w:rsidR="000058AA" w:rsidRPr="004B229A" w:rsidRDefault="004B3454" w:rsidP="000058AA">
      <w:pPr>
        <w:numPr>
          <w:ilvl w:val="0"/>
          <w:numId w:val="31"/>
        </w:numPr>
        <w:autoSpaceDE w:val="0"/>
        <w:autoSpaceDN w:val="0"/>
        <w:adjustRightInd w:val="0"/>
        <w:spacing w:after="36" w:line="240" w:lineRule="auto"/>
        <w:ind w:left="426" w:right="1" w:hanging="426"/>
        <w:contextualSpacing/>
        <w:jc w:val="both"/>
        <w:rPr>
          <w:rFonts w:ascii="Arial" w:hAnsi="Arial" w:cs="Arial"/>
          <w:sz w:val="24"/>
          <w:szCs w:val="24"/>
        </w:rPr>
      </w:pPr>
      <w:r w:rsidRPr="004B229A">
        <w:rPr>
          <w:rFonts w:ascii="Arial" w:hAnsi="Arial" w:cs="Arial"/>
          <w:sz w:val="24"/>
          <w:szCs w:val="24"/>
        </w:rPr>
        <w:t>kontinuiran</w:t>
      </w:r>
      <w:r w:rsidR="00F62216" w:rsidRPr="004B229A">
        <w:rPr>
          <w:rFonts w:ascii="Arial" w:hAnsi="Arial" w:cs="Arial"/>
          <w:sz w:val="24"/>
          <w:szCs w:val="24"/>
        </w:rPr>
        <w:t xml:space="preserve"> </w:t>
      </w:r>
      <w:r w:rsidRPr="004B229A">
        <w:rPr>
          <w:rFonts w:ascii="Arial" w:hAnsi="Arial" w:cs="Arial"/>
          <w:sz w:val="24"/>
          <w:szCs w:val="24"/>
        </w:rPr>
        <w:t xml:space="preserve">i </w:t>
      </w:r>
      <w:r w:rsidR="000058AA" w:rsidRPr="004B229A">
        <w:rPr>
          <w:rFonts w:ascii="Arial" w:hAnsi="Arial" w:cs="Arial"/>
          <w:sz w:val="24"/>
          <w:szCs w:val="24"/>
        </w:rPr>
        <w:t>stabilan rad sustava u razdoblju</w:t>
      </w:r>
      <w:r w:rsidRPr="004B229A">
        <w:rPr>
          <w:rFonts w:ascii="Arial" w:hAnsi="Arial" w:cs="Arial"/>
          <w:sz w:val="24"/>
          <w:szCs w:val="24"/>
        </w:rPr>
        <w:t xml:space="preserve"> korištenja </w:t>
      </w:r>
      <w:r w:rsidR="00F62216" w:rsidRPr="004B229A">
        <w:rPr>
          <w:rFonts w:ascii="Arial" w:hAnsi="Arial" w:cs="Arial"/>
          <w:sz w:val="24"/>
          <w:szCs w:val="24"/>
        </w:rPr>
        <w:t>rješenja</w:t>
      </w:r>
      <w:r w:rsidR="000058AA" w:rsidRPr="004B229A">
        <w:rPr>
          <w:rFonts w:ascii="Arial" w:hAnsi="Arial" w:cs="Arial"/>
          <w:sz w:val="24"/>
          <w:szCs w:val="24"/>
        </w:rPr>
        <w:t>.</w:t>
      </w:r>
    </w:p>
    <w:p w:rsidR="000058AA" w:rsidRPr="004B229A" w:rsidRDefault="000058AA" w:rsidP="000058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58AA" w:rsidRPr="004B229A" w:rsidRDefault="000058AA" w:rsidP="00F62216">
      <w:pPr>
        <w:spacing w:after="0" w:line="240" w:lineRule="auto"/>
        <w:ind w:left="-14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B229A">
        <w:rPr>
          <w:rFonts w:ascii="Arial" w:hAnsi="Arial" w:cs="Arial"/>
          <w:color w:val="000000"/>
          <w:sz w:val="24"/>
          <w:szCs w:val="24"/>
        </w:rPr>
        <w:t xml:space="preserve">Vezano za održavanje sustava u ponuđenom garantnom roku (najmanje 12 mjeseci </w:t>
      </w:r>
      <w:r w:rsidR="00F62216" w:rsidRPr="004B229A">
        <w:rPr>
          <w:rFonts w:ascii="Arial" w:hAnsi="Arial" w:cs="Arial"/>
          <w:color w:val="000000"/>
          <w:sz w:val="24"/>
          <w:szCs w:val="24"/>
        </w:rPr>
        <w:t xml:space="preserve">nakon puštanja </w:t>
      </w:r>
      <w:r w:rsidR="00662CBB" w:rsidRPr="004B229A">
        <w:rPr>
          <w:rFonts w:ascii="Arial" w:hAnsi="Arial" w:cs="Arial"/>
          <w:color w:val="000000"/>
          <w:sz w:val="24"/>
          <w:szCs w:val="24"/>
        </w:rPr>
        <w:t>podsustava u rad</w:t>
      </w:r>
      <w:r w:rsidRPr="004B229A">
        <w:rPr>
          <w:rFonts w:ascii="Arial" w:hAnsi="Arial" w:cs="Arial"/>
          <w:color w:val="000000"/>
          <w:sz w:val="24"/>
          <w:szCs w:val="24"/>
        </w:rPr>
        <w:t xml:space="preserve">), </w:t>
      </w:r>
      <w:r w:rsidR="00C95045" w:rsidRPr="004B229A">
        <w:rPr>
          <w:rFonts w:ascii="Arial" w:hAnsi="Arial" w:cs="Arial"/>
          <w:color w:val="000000"/>
          <w:sz w:val="24"/>
          <w:szCs w:val="24"/>
        </w:rPr>
        <w:t>odabrani Ponuditelj dužan je poduzimati slijedeće</w:t>
      </w:r>
      <w:r w:rsidRPr="004B229A">
        <w:rPr>
          <w:rFonts w:ascii="Arial" w:hAnsi="Arial" w:cs="Arial"/>
          <w:color w:val="000000"/>
          <w:sz w:val="24"/>
          <w:szCs w:val="24"/>
        </w:rPr>
        <w:t xml:space="preserve"> aktivnosti:</w:t>
      </w:r>
    </w:p>
    <w:p w:rsidR="00447C86" w:rsidRPr="00447C86" w:rsidRDefault="00447C86" w:rsidP="00447C86">
      <w:pPr>
        <w:spacing w:after="0" w:line="240" w:lineRule="auto"/>
        <w:ind w:left="-14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47C86">
        <w:rPr>
          <w:rFonts w:ascii="Arial" w:hAnsi="Arial" w:cs="Arial"/>
          <w:color w:val="000000"/>
          <w:sz w:val="24"/>
          <w:szCs w:val="24"/>
        </w:rPr>
        <w:t>•</w:t>
      </w:r>
      <w:r w:rsidRPr="00447C86">
        <w:rPr>
          <w:rFonts w:ascii="Arial" w:hAnsi="Arial" w:cs="Arial"/>
          <w:color w:val="000000"/>
          <w:sz w:val="24"/>
          <w:szCs w:val="24"/>
        </w:rPr>
        <w:tab/>
        <w:t>Preventivne aktivnosti</w:t>
      </w:r>
    </w:p>
    <w:p w:rsidR="00447C86" w:rsidRPr="00447C86" w:rsidRDefault="00447C86" w:rsidP="00447C86">
      <w:pPr>
        <w:spacing w:after="0" w:line="240" w:lineRule="auto"/>
        <w:ind w:left="-14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47C86">
        <w:rPr>
          <w:rFonts w:ascii="Arial" w:hAnsi="Arial" w:cs="Arial"/>
          <w:color w:val="000000"/>
          <w:sz w:val="24"/>
          <w:szCs w:val="24"/>
        </w:rPr>
        <w:t>Preventivne aktivnosti podrazumijevaju:</w:t>
      </w:r>
    </w:p>
    <w:p w:rsidR="00447C86" w:rsidRPr="00447C86" w:rsidRDefault="00447C86" w:rsidP="00447C86">
      <w:pPr>
        <w:spacing w:after="0" w:line="240" w:lineRule="auto"/>
        <w:ind w:left="-14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47C86">
        <w:rPr>
          <w:rFonts w:ascii="Arial" w:hAnsi="Arial" w:cs="Arial"/>
          <w:color w:val="000000"/>
          <w:sz w:val="24"/>
          <w:szCs w:val="24"/>
        </w:rPr>
        <w:t>- svakodnevnu provjeru i kontrolu rada sustava</w:t>
      </w:r>
      <w:r w:rsidR="005958CE">
        <w:rPr>
          <w:rFonts w:ascii="Arial" w:hAnsi="Arial" w:cs="Arial"/>
          <w:color w:val="000000"/>
          <w:sz w:val="24"/>
          <w:szCs w:val="24"/>
        </w:rPr>
        <w:t>,</w:t>
      </w:r>
      <w:r w:rsidRPr="00447C86">
        <w:rPr>
          <w:rFonts w:ascii="Arial" w:hAnsi="Arial" w:cs="Arial"/>
          <w:color w:val="000000"/>
          <w:sz w:val="24"/>
          <w:szCs w:val="24"/>
        </w:rPr>
        <w:t xml:space="preserve"> čime se osigurava ispravan rad sustava i pravovremena reakcija u slučaju potrebe (provjera i kontrola obuhvaćaju pregled trenutnog stanja podatkovnih struktura, aplikativnih poslužitelja i aplikacija sustava), </w:t>
      </w:r>
    </w:p>
    <w:p w:rsidR="00447C86" w:rsidRPr="00447C86" w:rsidRDefault="00447C86" w:rsidP="00447C86">
      <w:pPr>
        <w:spacing w:after="0" w:line="240" w:lineRule="auto"/>
        <w:ind w:left="-14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47C86">
        <w:rPr>
          <w:rFonts w:ascii="Arial" w:hAnsi="Arial" w:cs="Arial"/>
          <w:color w:val="000000"/>
          <w:sz w:val="24"/>
          <w:szCs w:val="24"/>
        </w:rPr>
        <w:t xml:space="preserve">- pregled datoteka sa zabilješkama o radu sustava (logova) direktno s lokacije odabranog Ponuditelja u svrhu identifikacije mogućih budućih problema u radu sustava, </w:t>
      </w:r>
    </w:p>
    <w:p w:rsidR="00447C86" w:rsidRPr="00447C86" w:rsidRDefault="00447C86" w:rsidP="00447C86">
      <w:pPr>
        <w:spacing w:after="0" w:line="240" w:lineRule="auto"/>
        <w:ind w:left="-14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47C86">
        <w:rPr>
          <w:rFonts w:ascii="Arial" w:hAnsi="Arial" w:cs="Arial"/>
          <w:color w:val="000000"/>
          <w:sz w:val="24"/>
          <w:szCs w:val="24"/>
        </w:rPr>
        <w:t>- poduzimanje svih potrebnih zahvata nad podatkovnim strukturama i aplikativnim rješenjima radi sprječavanja mogućih zastoja u radu sustava,</w:t>
      </w:r>
    </w:p>
    <w:p w:rsidR="00447C86" w:rsidRPr="00447C86" w:rsidRDefault="00447C86" w:rsidP="00447C86">
      <w:pPr>
        <w:spacing w:after="0" w:line="240" w:lineRule="auto"/>
        <w:ind w:left="-14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47C86">
        <w:rPr>
          <w:rFonts w:ascii="Arial" w:hAnsi="Arial" w:cs="Arial"/>
          <w:color w:val="000000"/>
          <w:sz w:val="24"/>
          <w:szCs w:val="24"/>
        </w:rPr>
        <w:t>- mjesečno podnošenje izvještaja o stanju podatkovnih struktura i aplikacijskog sustava uz prijedlog za eventualne promjene konfiguracije</w:t>
      </w:r>
      <w:r w:rsidR="005958CE">
        <w:rPr>
          <w:rFonts w:ascii="Arial" w:hAnsi="Arial" w:cs="Arial"/>
          <w:color w:val="000000"/>
          <w:sz w:val="24"/>
          <w:szCs w:val="24"/>
        </w:rPr>
        <w:t>,</w:t>
      </w:r>
      <w:r w:rsidRPr="00447C86">
        <w:rPr>
          <w:rFonts w:ascii="Arial" w:hAnsi="Arial" w:cs="Arial"/>
          <w:color w:val="000000"/>
          <w:sz w:val="24"/>
          <w:szCs w:val="24"/>
        </w:rPr>
        <w:t xml:space="preserve"> kako bi se osigurala pouzdanost i funkcionalnost sustava. </w:t>
      </w:r>
    </w:p>
    <w:p w:rsidR="00447C86" w:rsidRPr="00447C86" w:rsidRDefault="00447C86" w:rsidP="00447C86">
      <w:pPr>
        <w:spacing w:after="0" w:line="240" w:lineRule="auto"/>
        <w:ind w:left="-14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47C86">
        <w:rPr>
          <w:rFonts w:ascii="Arial" w:hAnsi="Arial" w:cs="Arial"/>
          <w:color w:val="000000"/>
          <w:sz w:val="24"/>
          <w:szCs w:val="24"/>
        </w:rPr>
        <w:lastRenderedPageBreak/>
        <w:t>•</w:t>
      </w:r>
      <w:r w:rsidRPr="00447C86">
        <w:rPr>
          <w:rFonts w:ascii="Arial" w:hAnsi="Arial" w:cs="Arial"/>
          <w:color w:val="000000"/>
          <w:sz w:val="24"/>
          <w:szCs w:val="24"/>
        </w:rPr>
        <w:tab/>
        <w:t>Korektivne aktivnosti</w:t>
      </w:r>
    </w:p>
    <w:p w:rsidR="00447C86" w:rsidRPr="00447C86" w:rsidRDefault="00447C86" w:rsidP="00447C86">
      <w:pPr>
        <w:spacing w:after="0" w:line="240" w:lineRule="auto"/>
        <w:ind w:left="-14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47C86">
        <w:rPr>
          <w:rFonts w:ascii="Arial" w:hAnsi="Arial" w:cs="Arial"/>
          <w:color w:val="000000"/>
          <w:sz w:val="24"/>
          <w:szCs w:val="24"/>
        </w:rPr>
        <w:t xml:space="preserve">Korektivne aktivnosti uključuju: </w:t>
      </w:r>
    </w:p>
    <w:p w:rsidR="00447C86" w:rsidRPr="00447C86" w:rsidRDefault="00447C86" w:rsidP="00447C86">
      <w:pPr>
        <w:spacing w:after="0" w:line="240" w:lineRule="auto"/>
        <w:ind w:left="-14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47C86">
        <w:rPr>
          <w:rFonts w:ascii="Arial" w:hAnsi="Arial" w:cs="Arial"/>
          <w:color w:val="000000"/>
          <w:sz w:val="24"/>
          <w:szCs w:val="24"/>
        </w:rPr>
        <w:t>-otklanjanje uzroka zastoja, odnosno nepravilnosti u radu ili analiz</w:t>
      </w:r>
      <w:r w:rsidR="00302F07">
        <w:rPr>
          <w:rFonts w:ascii="Arial" w:hAnsi="Arial" w:cs="Arial"/>
          <w:color w:val="000000"/>
          <w:sz w:val="24"/>
          <w:szCs w:val="24"/>
        </w:rPr>
        <w:t>a</w:t>
      </w:r>
      <w:r w:rsidRPr="00447C86">
        <w:rPr>
          <w:rFonts w:ascii="Arial" w:hAnsi="Arial" w:cs="Arial"/>
          <w:color w:val="000000"/>
          <w:sz w:val="24"/>
          <w:szCs w:val="24"/>
        </w:rPr>
        <w:t xml:space="preserve"> u slučaju sumnje na neispravnost. Odabrani Ponuditelj ih obavlja po pisanoj prijavi zastoja, sumnje na grešku ili neispravnosti u radu, zaprimljenoj </w:t>
      </w:r>
      <w:proofErr w:type="spellStart"/>
      <w:r w:rsidRPr="00447C86">
        <w:rPr>
          <w:rFonts w:ascii="Arial" w:hAnsi="Arial" w:cs="Arial"/>
          <w:color w:val="000000"/>
          <w:sz w:val="24"/>
          <w:szCs w:val="24"/>
        </w:rPr>
        <w:t>fax</w:t>
      </w:r>
      <w:proofErr w:type="spellEnd"/>
      <w:r w:rsidRPr="00447C86">
        <w:rPr>
          <w:rFonts w:ascii="Arial" w:hAnsi="Arial" w:cs="Arial"/>
          <w:color w:val="000000"/>
          <w:sz w:val="24"/>
          <w:szCs w:val="24"/>
        </w:rPr>
        <w:t>-om, poštom ili elektroničkim putem od ovlaštenog predstavnika Naručitelja. Obveza je odabranog Ponuditelja promptno reagiranje i dijagnosticiranje problema, bez obzira na razlog greške i uzročnika te dovođenje sustava u funkcionalno stanje.</w:t>
      </w:r>
    </w:p>
    <w:p w:rsidR="00447C86" w:rsidRPr="00447C86" w:rsidRDefault="00447C86" w:rsidP="00447C86">
      <w:pPr>
        <w:spacing w:after="0" w:line="240" w:lineRule="auto"/>
        <w:ind w:left="-14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447C86" w:rsidRPr="00447C86" w:rsidRDefault="00447C86" w:rsidP="00447C86">
      <w:pPr>
        <w:spacing w:after="0" w:line="240" w:lineRule="auto"/>
        <w:ind w:left="-14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47C86">
        <w:rPr>
          <w:rFonts w:ascii="Arial" w:hAnsi="Arial" w:cs="Arial"/>
          <w:color w:val="000000"/>
          <w:sz w:val="24"/>
          <w:szCs w:val="24"/>
        </w:rPr>
        <w:t>•</w:t>
      </w:r>
      <w:r w:rsidRPr="00447C86">
        <w:rPr>
          <w:rFonts w:ascii="Arial" w:hAnsi="Arial" w:cs="Arial"/>
          <w:color w:val="000000"/>
          <w:sz w:val="24"/>
          <w:szCs w:val="24"/>
        </w:rPr>
        <w:tab/>
        <w:t>Adaptivne aktivnosti</w:t>
      </w:r>
    </w:p>
    <w:p w:rsidR="00447C86" w:rsidRPr="00447C86" w:rsidRDefault="00447C86" w:rsidP="00447C86">
      <w:pPr>
        <w:spacing w:after="0" w:line="240" w:lineRule="auto"/>
        <w:ind w:left="-14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47C86">
        <w:rPr>
          <w:rFonts w:ascii="Arial" w:hAnsi="Arial" w:cs="Arial"/>
          <w:color w:val="000000"/>
          <w:sz w:val="24"/>
          <w:szCs w:val="24"/>
        </w:rPr>
        <w:t>Adaptivne aktivnosti obuhvaćaju aplikativne izmjene postojećeg sustava</w:t>
      </w:r>
      <w:r w:rsidR="00EA6D77">
        <w:rPr>
          <w:rFonts w:ascii="Arial" w:hAnsi="Arial" w:cs="Arial"/>
          <w:color w:val="000000"/>
          <w:sz w:val="24"/>
          <w:szCs w:val="24"/>
        </w:rPr>
        <w:t>,</w:t>
      </w:r>
      <w:r w:rsidRPr="00447C86">
        <w:rPr>
          <w:rFonts w:ascii="Arial" w:hAnsi="Arial" w:cs="Arial"/>
          <w:color w:val="000000"/>
          <w:sz w:val="24"/>
          <w:szCs w:val="24"/>
        </w:rPr>
        <w:t xml:space="preserve"> inicirane promjenama u softverskoj okolini (novi sistemski softver, novi hardver, povezivanje s novim aplikacijama u sustavu itd.) ili promjenama u zakonskoj regulativi koje zahtijevaju usklađivanje funkcionalnosti aplikacijskog sustava, proširenje sustava, unaprjeđenje korisničkog sučelja radi jednostavnijeg i bržeg obavljanja aktivnosti. Izmjene se obavljaju prema pisanom zahtjevu Naručitelja i dokumentiraju se izvješćem izvršitelja o obavljenim izmjenama.</w:t>
      </w:r>
    </w:p>
    <w:p w:rsidR="000058AA" w:rsidRPr="004B229A" w:rsidRDefault="000058AA" w:rsidP="00F62216">
      <w:pPr>
        <w:spacing w:after="0" w:line="240" w:lineRule="auto"/>
        <w:ind w:left="-14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54E86" w:rsidRPr="004B229A" w:rsidRDefault="00754E86" w:rsidP="00754E86">
      <w:pPr>
        <w:pStyle w:val="Default"/>
        <w:jc w:val="both"/>
        <w:rPr>
          <w:bCs/>
        </w:rPr>
      </w:pPr>
      <w:r w:rsidRPr="004B229A">
        <w:rPr>
          <w:bCs/>
        </w:rPr>
        <w:t>Za interne korisnike podsustava (najmanje 50 radnika Fonda) potrebno je provesti izobrazbu pod kojom se smatra:</w:t>
      </w:r>
    </w:p>
    <w:p w:rsidR="00754E86" w:rsidRPr="004B229A" w:rsidRDefault="00754E86" w:rsidP="00754E86">
      <w:pPr>
        <w:pStyle w:val="Default"/>
        <w:numPr>
          <w:ilvl w:val="0"/>
          <w:numId w:val="38"/>
        </w:numPr>
        <w:jc w:val="both"/>
        <w:rPr>
          <w:bCs/>
        </w:rPr>
      </w:pPr>
      <w:r w:rsidRPr="004B229A">
        <w:rPr>
          <w:bCs/>
        </w:rPr>
        <w:t>korisnička izobrazba radnika za korištenje svih funkcionalnosti pojedinih modula u manjim grupama (prema dogovoru s Naručiteljem, ne većim od 10 radnika),</w:t>
      </w:r>
    </w:p>
    <w:p w:rsidR="00754E86" w:rsidRPr="004B229A" w:rsidRDefault="00754E86" w:rsidP="00754E86">
      <w:pPr>
        <w:pStyle w:val="Default"/>
        <w:numPr>
          <w:ilvl w:val="0"/>
          <w:numId w:val="38"/>
        </w:numPr>
        <w:jc w:val="both"/>
        <w:rPr>
          <w:bCs/>
        </w:rPr>
      </w:pPr>
      <w:r w:rsidRPr="004B229A">
        <w:rPr>
          <w:bCs/>
        </w:rPr>
        <w:t>izobrazba trenera za daljnju izobrazbu i pomoć korisnicima</w:t>
      </w:r>
      <w:r w:rsidRPr="004B229A" w:rsidDel="006D6C8E">
        <w:rPr>
          <w:bCs/>
        </w:rPr>
        <w:t xml:space="preserve"> </w:t>
      </w:r>
    </w:p>
    <w:p w:rsidR="00754E86" w:rsidRPr="004B229A" w:rsidRDefault="00754E86" w:rsidP="00754E86">
      <w:pPr>
        <w:pStyle w:val="Default"/>
        <w:numPr>
          <w:ilvl w:val="0"/>
          <w:numId w:val="38"/>
        </w:numPr>
        <w:jc w:val="both"/>
        <w:rPr>
          <w:bCs/>
        </w:rPr>
      </w:pPr>
      <w:r w:rsidRPr="004B229A">
        <w:rPr>
          <w:bCs/>
        </w:rPr>
        <w:t xml:space="preserve">izobrazba radnika za poslove administriranja podsustava, </w:t>
      </w:r>
    </w:p>
    <w:p w:rsidR="00754E86" w:rsidRPr="004B229A" w:rsidRDefault="00754E86" w:rsidP="00754E86">
      <w:pPr>
        <w:pStyle w:val="Default"/>
        <w:numPr>
          <w:ilvl w:val="0"/>
          <w:numId w:val="38"/>
        </w:numPr>
        <w:jc w:val="both"/>
        <w:rPr>
          <w:bCs/>
        </w:rPr>
      </w:pPr>
      <w:r w:rsidRPr="004B229A">
        <w:rPr>
          <w:bCs/>
        </w:rPr>
        <w:t>individualna izobrazba korisnika, administratora i trenera.</w:t>
      </w:r>
    </w:p>
    <w:p w:rsidR="00754E86" w:rsidRPr="004B229A" w:rsidRDefault="00754E86" w:rsidP="00754E86">
      <w:pPr>
        <w:pStyle w:val="Default"/>
        <w:jc w:val="both"/>
        <w:rPr>
          <w:bCs/>
        </w:rPr>
      </w:pPr>
    </w:p>
    <w:p w:rsidR="00754E86" w:rsidRPr="004B229A" w:rsidRDefault="00754E86" w:rsidP="00754E86">
      <w:pPr>
        <w:pStyle w:val="Default"/>
        <w:jc w:val="both"/>
        <w:rPr>
          <w:bCs/>
        </w:rPr>
      </w:pPr>
      <w:r w:rsidRPr="004B229A">
        <w:rPr>
          <w:bCs/>
        </w:rPr>
        <w:t xml:space="preserve">Izobrazba radnika se odvija u prostorima Ponuditelja te prema potrebi za pojedine tipove izobrazbe u prostorijama Naručitelja. Za izobrazbu odabrani Ponuditelj je na svojoj lokaciji dužan osigurati jedno računalo po jednom korisniku, kao i potrebnu korisničku dokumentaciju aplikativnih rješenja, u elektronskom obliku. </w:t>
      </w:r>
    </w:p>
    <w:p w:rsidR="00754E86" w:rsidRPr="004B229A" w:rsidRDefault="00754E86" w:rsidP="00754E86">
      <w:pPr>
        <w:pStyle w:val="Default"/>
        <w:jc w:val="both"/>
        <w:rPr>
          <w:bCs/>
        </w:rPr>
      </w:pPr>
    </w:p>
    <w:p w:rsidR="00754E86" w:rsidRPr="004B229A" w:rsidRDefault="00754E86" w:rsidP="00754E86">
      <w:pPr>
        <w:pStyle w:val="Default"/>
        <w:tabs>
          <w:tab w:val="left" w:pos="142"/>
        </w:tabs>
        <w:jc w:val="both"/>
        <w:rPr>
          <w:bCs/>
        </w:rPr>
      </w:pPr>
      <w:r w:rsidRPr="004B229A">
        <w:rPr>
          <w:bCs/>
        </w:rPr>
        <w:t>Korisnički priručnici, tehnička dokumentacija i druga dokumentacija potrebna za izobrazbu moraju biti dostavljeni najmanje dvadeset i četiri (24) sata prije izvođenja izobrazbe</w:t>
      </w:r>
      <w:r w:rsidR="00EA6D77">
        <w:rPr>
          <w:bCs/>
        </w:rPr>
        <w:t>,</w:t>
      </w:r>
      <w:r w:rsidRPr="004B229A">
        <w:rPr>
          <w:bCs/>
        </w:rPr>
        <w:t xml:space="preserve"> u papirnatom ili elektroničkom obliku, pohranjena u formatu koji omogućava ispis.</w:t>
      </w:r>
    </w:p>
    <w:p w:rsidR="00754E86" w:rsidRPr="004B229A" w:rsidRDefault="00754E86" w:rsidP="00FC2D18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</w:p>
    <w:p w:rsidR="00040E84" w:rsidRPr="004B229A" w:rsidRDefault="00040E84" w:rsidP="00FC2D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6B1A" w:rsidRPr="004B229A" w:rsidRDefault="00046B1A" w:rsidP="00A204F5">
      <w:pPr>
        <w:pStyle w:val="Default"/>
        <w:numPr>
          <w:ilvl w:val="0"/>
          <w:numId w:val="37"/>
        </w:numPr>
        <w:rPr>
          <w:b/>
          <w:bCs/>
        </w:rPr>
      </w:pPr>
      <w:r w:rsidRPr="004B229A">
        <w:rPr>
          <w:b/>
          <w:bCs/>
        </w:rPr>
        <w:t>TEHN</w:t>
      </w:r>
      <w:r w:rsidR="0040666F" w:rsidRPr="004B229A">
        <w:rPr>
          <w:b/>
          <w:bCs/>
        </w:rPr>
        <w:t>I</w:t>
      </w:r>
      <w:r w:rsidRPr="004B229A">
        <w:rPr>
          <w:b/>
          <w:bCs/>
        </w:rPr>
        <w:t>ČK</w:t>
      </w:r>
      <w:r w:rsidR="006225D9" w:rsidRPr="004B229A">
        <w:rPr>
          <w:b/>
          <w:bCs/>
        </w:rPr>
        <w:t>A</w:t>
      </w:r>
      <w:r w:rsidRPr="004B229A">
        <w:rPr>
          <w:b/>
          <w:bCs/>
        </w:rPr>
        <w:t xml:space="preserve"> </w:t>
      </w:r>
      <w:r w:rsidR="0034295F" w:rsidRPr="004B229A">
        <w:rPr>
          <w:b/>
          <w:bCs/>
        </w:rPr>
        <w:t xml:space="preserve">I FUNKCIONALNA </w:t>
      </w:r>
      <w:r w:rsidRPr="004B229A">
        <w:rPr>
          <w:b/>
          <w:bCs/>
        </w:rPr>
        <w:t>SPECIFIKACIJ</w:t>
      </w:r>
      <w:r w:rsidR="006225D9" w:rsidRPr="004B229A">
        <w:rPr>
          <w:b/>
          <w:bCs/>
        </w:rPr>
        <w:t>A</w:t>
      </w:r>
    </w:p>
    <w:p w:rsidR="00046B1A" w:rsidRPr="004B229A" w:rsidRDefault="00046B1A" w:rsidP="00046B1A">
      <w:pPr>
        <w:pStyle w:val="Default"/>
        <w:rPr>
          <w:bCs/>
        </w:rPr>
      </w:pPr>
    </w:p>
    <w:p w:rsidR="00040E84" w:rsidRPr="004B229A" w:rsidRDefault="00754E86">
      <w:pPr>
        <w:pStyle w:val="Default"/>
        <w:rPr>
          <w:b/>
          <w:bCs/>
        </w:rPr>
      </w:pPr>
      <w:r w:rsidRPr="004B229A">
        <w:rPr>
          <w:b/>
          <w:bCs/>
        </w:rPr>
        <w:t xml:space="preserve">5.1. </w:t>
      </w:r>
      <w:r w:rsidR="00040E84" w:rsidRPr="004B229A">
        <w:rPr>
          <w:b/>
          <w:bCs/>
        </w:rPr>
        <w:t>Opis</w:t>
      </w:r>
      <w:r w:rsidRPr="004B229A">
        <w:rPr>
          <w:b/>
          <w:bCs/>
        </w:rPr>
        <w:t xml:space="preserve"> tehničke specifikacije</w:t>
      </w:r>
    </w:p>
    <w:p w:rsidR="00040E84" w:rsidRPr="004B229A" w:rsidRDefault="00040E84" w:rsidP="00046B1A">
      <w:pPr>
        <w:pStyle w:val="Default"/>
        <w:rPr>
          <w:b/>
          <w:bCs/>
        </w:rPr>
      </w:pPr>
    </w:p>
    <w:p w:rsidR="00C5543F" w:rsidRPr="004B229A" w:rsidRDefault="00B46D1D" w:rsidP="00B46D1D">
      <w:pPr>
        <w:pStyle w:val="Default"/>
        <w:jc w:val="both"/>
        <w:rPr>
          <w:bCs/>
          <w:color w:val="auto"/>
        </w:rPr>
      </w:pPr>
      <w:r w:rsidRPr="004B229A">
        <w:rPr>
          <w:bCs/>
        </w:rPr>
        <w:t xml:space="preserve">Sukladno cilju ovog projekta i opsegu poslova, ovdje se daje sumarni funkcionalni pregled </w:t>
      </w:r>
      <w:r w:rsidR="002703D7" w:rsidRPr="004B229A">
        <w:rPr>
          <w:bCs/>
        </w:rPr>
        <w:t>željenih</w:t>
      </w:r>
      <w:r w:rsidRPr="004B229A">
        <w:rPr>
          <w:bCs/>
        </w:rPr>
        <w:t xml:space="preserve"> karakteristika </w:t>
      </w:r>
      <w:r w:rsidR="006743A6" w:rsidRPr="004B229A">
        <w:rPr>
          <w:bCs/>
        </w:rPr>
        <w:t>pod</w:t>
      </w:r>
      <w:r w:rsidRPr="004B229A">
        <w:rPr>
          <w:bCs/>
        </w:rPr>
        <w:t xml:space="preserve">sustava, temeljem kojeg se od </w:t>
      </w:r>
      <w:r w:rsidR="00D71F8D" w:rsidRPr="004B229A">
        <w:rPr>
          <w:bCs/>
        </w:rPr>
        <w:t>P</w:t>
      </w:r>
      <w:r w:rsidRPr="004B229A">
        <w:rPr>
          <w:bCs/>
        </w:rPr>
        <w:t>onuditelja traži detaljn</w:t>
      </w:r>
      <w:r w:rsidR="000058AA" w:rsidRPr="004B229A">
        <w:rPr>
          <w:bCs/>
        </w:rPr>
        <w:t>ija</w:t>
      </w:r>
      <w:r w:rsidRPr="004B229A">
        <w:rPr>
          <w:bCs/>
        </w:rPr>
        <w:t xml:space="preserve"> razrada funkcionalnosti po modulima </w:t>
      </w:r>
      <w:r w:rsidR="00DE5167" w:rsidRPr="004B229A">
        <w:rPr>
          <w:bCs/>
        </w:rPr>
        <w:t>kao i prijedlog detaljnog terminskog plana koji će slijediti okvirni plan uvođenja pojedinih modula, definiran u ovom Projektnom zadatku</w:t>
      </w:r>
      <w:r w:rsidR="000B5156" w:rsidRPr="004B229A">
        <w:rPr>
          <w:bCs/>
        </w:rPr>
        <w:t>.</w:t>
      </w:r>
      <w:r w:rsidR="00DE5167" w:rsidRPr="004B229A">
        <w:rPr>
          <w:bCs/>
        </w:rPr>
        <w:t xml:space="preserve"> </w:t>
      </w:r>
      <w:r w:rsidR="00A379D3" w:rsidRPr="004B229A">
        <w:rPr>
          <w:bCs/>
        </w:rPr>
        <w:t xml:space="preserve">Također, od </w:t>
      </w:r>
      <w:r w:rsidR="00D71F8D" w:rsidRPr="004B229A">
        <w:rPr>
          <w:bCs/>
        </w:rPr>
        <w:t>P</w:t>
      </w:r>
      <w:r w:rsidR="00A379D3" w:rsidRPr="004B229A">
        <w:rPr>
          <w:bCs/>
        </w:rPr>
        <w:t xml:space="preserve">onuditelja se traži da u cijenu ponude uključi i sve </w:t>
      </w:r>
      <w:r w:rsidR="00A379D3" w:rsidRPr="004B229A">
        <w:rPr>
          <w:bCs/>
          <w:color w:val="auto"/>
        </w:rPr>
        <w:t>potrebne licence</w:t>
      </w:r>
      <w:r w:rsidR="008F1CB8" w:rsidRPr="004B229A">
        <w:rPr>
          <w:bCs/>
          <w:color w:val="auto"/>
        </w:rPr>
        <w:t>,</w:t>
      </w:r>
      <w:r w:rsidR="00A379D3" w:rsidRPr="004B229A">
        <w:rPr>
          <w:bCs/>
          <w:color w:val="auto"/>
        </w:rPr>
        <w:t xml:space="preserve"> </w:t>
      </w:r>
      <w:r w:rsidR="009751E2" w:rsidRPr="004B229A">
        <w:rPr>
          <w:bCs/>
          <w:color w:val="auto"/>
        </w:rPr>
        <w:t xml:space="preserve">kao i </w:t>
      </w:r>
      <w:proofErr w:type="spellStart"/>
      <w:r w:rsidR="009751E2" w:rsidRPr="004B229A">
        <w:rPr>
          <w:bCs/>
          <w:color w:val="auto"/>
        </w:rPr>
        <w:t>hosting</w:t>
      </w:r>
      <w:proofErr w:type="spellEnd"/>
      <w:r w:rsidR="009751E2" w:rsidRPr="004B229A">
        <w:rPr>
          <w:bCs/>
          <w:color w:val="auto"/>
        </w:rPr>
        <w:t xml:space="preserve"> aplikativnih i podatkovnih komponenti podsustava </w:t>
      </w:r>
      <w:r w:rsidR="009751E2" w:rsidRPr="004B229A">
        <w:rPr>
          <w:bCs/>
          <w:color w:val="auto"/>
        </w:rPr>
        <w:lastRenderedPageBreak/>
        <w:t xml:space="preserve">koje se odnose na vanjske korisnike </w:t>
      </w:r>
      <w:r w:rsidR="00DA03BF" w:rsidRPr="004B229A">
        <w:rPr>
          <w:bCs/>
          <w:color w:val="auto"/>
        </w:rPr>
        <w:t>te da razradi i implementira sve potrebne sigurnosne mehanizme</w:t>
      </w:r>
      <w:r w:rsidR="00E50E4C" w:rsidRPr="004B229A">
        <w:rPr>
          <w:bCs/>
          <w:color w:val="auto"/>
        </w:rPr>
        <w:t xml:space="preserve"> za pružene usluge i proizvode.</w:t>
      </w:r>
    </w:p>
    <w:p w:rsidR="00202131" w:rsidRPr="004B229A" w:rsidRDefault="00202131" w:rsidP="00B46D1D">
      <w:pPr>
        <w:pStyle w:val="Default"/>
        <w:jc w:val="both"/>
        <w:rPr>
          <w:bCs/>
          <w:color w:val="auto"/>
        </w:rPr>
      </w:pPr>
    </w:p>
    <w:p w:rsidR="00040E84" w:rsidRPr="004B229A" w:rsidRDefault="00754E86" w:rsidP="00B46D1D">
      <w:pPr>
        <w:pStyle w:val="Default"/>
        <w:jc w:val="both"/>
        <w:rPr>
          <w:b/>
          <w:bCs/>
          <w:color w:val="auto"/>
        </w:rPr>
      </w:pPr>
      <w:r w:rsidRPr="004B229A">
        <w:rPr>
          <w:b/>
          <w:bCs/>
          <w:color w:val="auto"/>
        </w:rPr>
        <w:t xml:space="preserve">5.2. </w:t>
      </w:r>
      <w:r w:rsidR="00040E84" w:rsidRPr="004B229A">
        <w:rPr>
          <w:b/>
          <w:bCs/>
          <w:color w:val="auto"/>
        </w:rPr>
        <w:t>Vlasnik rješenja</w:t>
      </w:r>
    </w:p>
    <w:p w:rsidR="00040E84" w:rsidRPr="004B229A" w:rsidRDefault="00040E84" w:rsidP="00B46D1D">
      <w:pPr>
        <w:pStyle w:val="Default"/>
        <w:jc w:val="both"/>
        <w:rPr>
          <w:bCs/>
          <w:color w:val="auto"/>
        </w:rPr>
      </w:pPr>
    </w:p>
    <w:p w:rsidR="00603512" w:rsidRDefault="009E2A1D" w:rsidP="00B46D1D">
      <w:pPr>
        <w:pStyle w:val="Default"/>
        <w:jc w:val="both"/>
        <w:rPr>
          <w:bCs/>
        </w:rPr>
      </w:pPr>
      <w:r w:rsidRPr="004B229A">
        <w:rPr>
          <w:bCs/>
        </w:rPr>
        <w:t>Naručitelj je v</w:t>
      </w:r>
      <w:r w:rsidR="00202131" w:rsidRPr="004B229A">
        <w:rPr>
          <w:bCs/>
        </w:rPr>
        <w:t>lasnik</w:t>
      </w:r>
      <w:r w:rsidR="00603512" w:rsidRPr="004B229A">
        <w:rPr>
          <w:bCs/>
        </w:rPr>
        <w:t>:</w:t>
      </w:r>
    </w:p>
    <w:p w:rsidR="00C45607" w:rsidRDefault="00EA6D77" w:rsidP="00B46D1D">
      <w:pPr>
        <w:pStyle w:val="Default"/>
        <w:jc w:val="both"/>
        <w:rPr>
          <w:bCs/>
        </w:rPr>
      </w:pPr>
      <w:r>
        <w:rPr>
          <w:bCs/>
        </w:rPr>
        <w:t xml:space="preserve">- </w:t>
      </w:r>
      <w:r w:rsidRPr="0072425D">
        <w:t xml:space="preserve">izvornog koda </w:t>
      </w:r>
      <w:r w:rsidR="00C45607" w:rsidRPr="0072425D">
        <w:t>računaln</w:t>
      </w:r>
      <w:r w:rsidR="00C45607">
        <w:t>ih</w:t>
      </w:r>
      <w:r w:rsidR="00C45607" w:rsidRPr="0072425D">
        <w:t xml:space="preserve"> </w:t>
      </w:r>
      <w:r w:rsidRPr="0072425D">
        <w:t>aplikacij</w:t>
      </w:r>
      <w:r w:rsidR="00C45607">
        <w:t>a</w:t>
      </w:r>
      <w:r w:rsidR="00603512" w:rsidRPr="004B229A">
        <w:rPr>
          <w:bCs/>
        </w:rPr>
        <w:t>-</w:t>
      </w:r>
      <w:r w:rsidR="00202131" w:rsidRPr="004B229A">
        <w:rPr>
          <w:bCs/>
        </w:rPr>
        <w:t xml:space="preserve"> aplikativnih rješenja</w:t>
      </w:r>
      <w:r w:rsidR="009E2A1D" w:rsidRPr="004B229A">
        <w:rPr>
          <w:bCs/>
        </w:rPr>
        <w:t>,</w:t>
      </w:r>
      <w:r w:rsidR="00202131" w:rsidRPr="004B229A">
        <w:rPr>
          <w:bCs/>
        </w:rPr>
        <w:t xml:space="preserve"> </w:t>
      </w:r>
      <w:r w:rsidR="009E2A1D" w:rsidRPr="004B229A">
        <w:rPr>
          <w:bCs/>
        </w:rPr>
        <w:t xml:space="preserve">rađenih za specifične potrebe Fonda, </w:t>
      </w:r>
    </w:p>
    <w:p w:rsidR="00603512" w:rsidRPr="004B229A" w:rsidRDefault="00603512" w:rsidP="00B46D1D">
      <w:pPr>
        <w:pStyle w:val="Default"/>
        <w:jc w:val="both"/>
        <w:rPr>
          <w:bCs/>
        </w:rPr>
      </w:pPr>
      <w:r w:rsidRPr="004B229A">
        <w:rPr>
          <w:bCs/>
        </w:rPr>
        <w:t xml:space="preserve">- </w:t>
      </w:r>
      <w:r w:rsidR="009E2A1D" w:rsidRPr="004B229A">
        <w:rPr>
          <w:bCs/>
        </w:rPr>
        <w:t xml:space="preserve">svih potrebnih licenci, </w:t>
      </w:r>
    </w:p>
    <w:p w:rsidR="00603512" w:rsidRPr="004B229A" w:rsidRDefault="00603512" w:rsidP="00B46D1D">
      <w:pPr>
        <w:pStyle w:val="Default"/>
        <w:jc w:val="both"/>
        <w:rPr>
          <w:bCs/>
        </w:rPr>
      </w:pPr>
      <w:r w:rsidRPr="004B229A">
        <w:rPr>
          <w:bCs/>
        </w:rPr>
        <w:t xml:space="preserve">- </w:t>
      </w:r>
      <w:r w:rsidR="00202131" w:rsidRPr="004B229A">
        <w:rPr>
          <w:bCs/>
        </w:rPr>
        <w:t xml:space="preserve">podataka, </w:t>
      </w:r>
    </w:p>
    <w:p w:rsidR="00603512" w:rsidRPr="004B229A" w:rsidRDefault="00603512" w:rsidP="00B46D1D">
      <w:pPr>
        <w:pStyle w:val="Default"/>
        <w:jc w:val="both"/>
        <w:rPr>
          <w:bCs/>
        </w:rPr>
      </w:pPr>
      <w:r w:rsidRPr="004B229A">
        <w:rPr>
          <w:bCs/>
        </w:rPr>
        <w:t xml:space="preserve">- </w:t>
      </w:r>
      <w:r w:rsidR="00202131" w:rsidRPr="004B229A">
        <w:rPr>
          <w:bCs/>
        </w:rPr>
        <w:t>pripadajućih podatkovnih struktura i njihovog dizajna</w:t>
      </w:r>
      <w:r w:rsidRPr="004B229A">
        <w:rPr>
          <w:bCs/>
        </w:rPr>
        <w:t>,</w:t>
      </w:r>
      <w:r w:rsidR="00202131" w:rsidRPr="004B229A">
        <w:rPr>
          <w:bCs/>
        </w:rPr>
        <w:t xml:space="preserve"> </w:t>
      </w:r>
    </w:p>
    <w:p w:rsidR="00202131" w:rsidRPr="004B229A" w:rsidRDefault="00603512" w:rsidP="00B46D1D">
      <w:pPr>
        <w:pStyle w:val="Default"/>
        <w:jc w:val="both"/>
        <w:rPr>
          <w:bCs/>
        </w:rPr>
      </w:pPr>
      <w:r w:rsidRPr="004B229A">
        <w:rPr>
          <w:bCs/>
        </w:rPr>
        <w:t xml:space="preserve">- </w:t>
      </w:r>
      <w:r w:rsidR="009E2A1D" w:rsidRPr="004B229A">
        <w:rPr>
          <w:bCs/>
        </w:rPr>
        <w:t>prateće</w:t>
      </w:r>
      <w:r w:rsidR="00202131" w:rsidRPr="004B229A">
        <w:rPr>
          <w:bCs/>
        </w:rPr>
        <w:t xml:space="preserve"> dokumentacije.</w:t>
      </w:r>
    </w:p>
    <w:p w:rsidR="00202131" w:rsidRPr="004B229A" w:rsidRDefault="00202131" w:rsidP="00FD592B">
      <w:pPr>
        <w:pStyle w:val="Default"/>
        <w:jc w:val="both"/>
        <w:rPr>
          <w:bCs/>
        </w:rPr>
      </w:pPr>
    </w:p>
    <w:p w:rsidR="00040E84" w:rsidRPr="004B229A" w:rsidRDefault="00754E86" w:rsidP="00FD592B">
      <w:pPr>
        <w:pStyle w:val="Default"/>
        <w:jc w:val="both"/>
        <w:rPr>
          <w:b/>
          <w:bCs/>
        </w:rPr>
      </w:pPr>
      <w:r w:rsidRPr="004B229A">
        <w:rPr>
          <w:b/>
          <w:bCs/>
        </w:rPr>
        <w:t xml:space="preserve">5.3. </w:t>
      </w:r>
      <w:r w:rsidR="00040E84" w:rsidRPr="004B229A">
        <w:rPr>
          <w:b/>
          <w:bCs/>
        </w:rPr>
        <w:t>Izvedba rješenja</w:t>
      </w:r>
    </w:p>
    <w:p w:rsidR="00040E84" w:rsidRPr="004B229A" w:rsidRDefault="00040E84" w:rsidP="00FD592B">
      <w:pPr>
        <w:pStyle w:val="Default"/>
        <w:jc w:val="both"/>
        <w:rPr>
          <w:bCs/>
        </w:rPr>
      </w:pPr>
    </w:p>
    <w:p w:rsidR="00603512" w:rsidRPr="004B229A" w:rsidRDefault="00C5543F" w:rsidP="00FD592B">
      <w:pPr>
        <w:pStyle w:val="Default"/>
        <w:jc w:val="both"/>
        <w:rPr>
          <w:bCs/>
        </w:rPr>
      </w:pPr>
      <w:r w:rsidRPr="004B229A">
        <w:rPr>
          <w:bCs/>
        </w:rPr>
        <w:t>Aplikativna rješenja trebaju biti</w:t>
      </w:r>
      <w:r w:rsidR="00603512" w:rsidRPr="004B229A">
        <w:rPr>
          <w:bCs/>
        </w:rPr>
        <w:t>:</w:t>
      </w:r>
    </w:p>
    <w:p w:rsidR="00603512" w:rsidRPr="004B229A" w:rsidRDefault="00603512" w:rsidP="00FD592B">
      <w:pPr>
        <w:pStyle w:val="Default"/>
        <w:jc w:val="both"/>
      </w:pPr>
      <w:r w:rsidRPr="004B229A">
        <w:rPr>
          <w:bCs/>
        </w:rPr>
        <w:t>-</w:t>
      </w:r>
      <w:r w:rsidR="00C5543F" w:rsidRPr="004B229A">
        <w:rPr>
          <w:bCs/>
        </w:rPr>
        <w:t xml:space="preserve"> </w:t>
      </w:r>
      <w:r w:rsidR="00C5543F" w:rsidRPr="004B229A">
        <w:t xml:space="preserve">izvedena kao web aplikacije, </w:t>
      </w:r>
    </w:p>
    <w:p w:rsidR="00603512" w:rsidRPr="004B229A" w:rsidRDefault="00603512" w:rsidP="00EA6D77">
      <w:pPr>
        <w:pStyle w:val="Default"/>
        <w:ind w:left="142" w:hanging="142"/>
        <w:jc w:val="both"/>
      </w:pPr>
      <w:r w:rsidRPr="004B229A">
        <w:t xml:space="preserve">- </w:t>
      </w:r>
      <w:r w:rsidR="00C5543F" w:rsidRPr="004B229A">
        <w:t>kompa</w:t>
      </w:r>
      <w:r w:rsidR="00CD0AE0" w:rsidRPr="004B229A">
        <w:t>tibiln</w:t>
      </w:r>
      <w:r w:rsidR="00EA6D77">
        <w:t>a</w:t>
      </w:r>
      <w:r w:rsidR="00CD0AE0" w:rsidRPr="004B229A">
        <w:t xml:space="preserve"> sa svim </w:t>
      </w:r>
      <w:r w:rsidR="00DE5167" w:rsidRPr="004B229A">
        <w:t xml:space="preserve">novijim verzijama operativnih sustava i web preglednika, </w:t>
      </w:r>
      <w:r w:rsidRPr="004B229A">
        <w:t xml:space="preserve">- </w:t>
      </w:r>
      <w:r w:rsidR="00C5543F" w:rsidRPr="004B229A">
        <w:t xml:space="preserve">podržavati neograničen broj vanjskih korisnika – obveznika prijave podataka te </w:t>
      </w:r>
      <w:r w:rsidR="00880016" w:rsidRPr="004B229A">
        <w:t>najmanje</w:t>
      </w:r>
      <w:r w:rsidR="00C5543F" w:rsidRPr="004B229A">
        <w:t xml:space="preserve"> </w:t>
      </w:r>
      <w:r w:rsidR="00D226CF" w:rsidRPr="004B229A">
        <w:t>5</w:t>
      </w:r>
      <w:r w:rsidR="00C5543F" w:rsidRPr="004B229A">
        <w:t xml:space="preserve">0 internih korisnika, </w:t>
      </w:r>
    </w:p>
    <w:p w:rsidR="00603512" w:rsidRPr="004B229A" w:rsidRDefault="00603512" w:rsidP="00FD592B">
      <w:pPr>
        <w:pStyle w:val="Default"/>
        <w:jc w:val="both"/>
      </w:pPr>
      <w:r w:rsidRPr="004B229A">
        <w:t xml:space="preserve">- </w:t>
      </w:r>
      <w:r w:rsidR="00C5543F" w:rsidRPr="004B229A">
        <w:t xml:space="preserve">uključivati sigurnosne postavke i zaštitu podataka, </w:t>
      </w:r>
    </w:p>
    <w:p w:rsidR="00603512" w:rsidRPr="004B229A" w:rsidRDefault="00603512" w:rsidP="00FD592B">
      <w:pPr>
        <w:pStyle w:val="Default"/>
        <w:jc w:val="both"/>
      </w:pPr>
      <w:r w:rsidRPr="004B229A">
        <w:t xml:space="preserve">- </w:t>
      </w:r>
      <w:r w:rsidR="00C5543F" w:rsidRPr="004B229A">
        <w:t xml:space="preserve">uključivati formalne i logičke kontrole podataka, </w:t>
      </w:r>
    </w:p>
    <w:p w:rsidR="00603512" w:rsidRPr="004B229A" w:rsidRDefault="00603512" w:rsidP="00FD592B">
      <w:pPr>
        <w:pStyle w:val="Default"/>
        <w:jc w:val="both"/>
      </w:pPr>
      <w:r w:rsidRPr="004B229A">
        <w:t xml:space="preserve">- </w:t>
      </w:r>
      <w:r w:rsidR="00C5543F" w:rsidRPr="004B229A">
        <w:t xml:space="preserve">izbjegavati </w:t>
      </w:r>
      <w:r w:rsidR="00880016" w:rsidRPr="004B229A">
        <w:t xml:space="preserve">ponavljanje </w:t>
      </w:r>
      <w:r w:rsidR="00C5543F" w:rsidRPr="004B229A">
        <w:t xml:space="preserve">podataka, </w:t>
      </w:r>
    </w:p>
    <w:p w:rsidR="00603512" w:rsidRPr="004B229A" w:rsidRDefault="00603512" w:rsidP="00FD592B">
      <w:pPr>
        <w:pStyle w:val="Default"/>
        <w:jc w:val="both"/>
      </w:pPr>
      <w:r w:rsidRPr="004B229A">
        <w:t xml:space="preserve">- </w:t>
      </w:r>
      <w:r w:rsidR="00C5543F" w:rsidRPr="004B229A">
        <w:t xml:space="preserve">sadržavati </w:t>
      </w:r>
      <w:r w:rsidRPr="004B229A">
        <w:t xml:space="preserve">sustav </w:t>
      </w:r>
      <w:r w:rsidR="00C5543F" w:rsidRPr="004B229A">
        <w:t xml:space="preserve">pomoći, </w:t>
      </w:r>
    </w:p>
    <w:p w:rsidR="00603512" w:rsidRPr="004B229A" w:rsidRDefault="00603512" w:rsidP="00393077">
      <w:pPr>
        <w:pStyle w:val="Default"/>
        <w:ind w:left="142" w:hanging="142"/>
        <w:jc w:val="both"/>
      </w:pPr>
      <w:r w:rsidRPr="004B229A">
        <w:t xml:space="preserve">- </w:t>
      </w:r>
      <w:r w:rsidR="00C5543F" w:rsidRPr="004B229A">
        <w:t xml:space="preserve">sadržavati izvještajno analitičke podsustave po svim bitnim sastavnicama podataka kao i generiranje izvješća iz sustava, </w:t>
      </w:r>
    </w:p>
    <w:p w:rsidR="00603512" w:rsidRPr="004B229A" w:rsidRDefault="00603512" w:rsidP="00EA6D77">
      <w:pPr>
        <w:pStyle w:val="Default"/>
        <w:ind w:left="142" w:hanging="142"/>
        <w:jc w:val="both"/>
      </w:pPr>
      <w:r w:rsidRPr="004B229A">
        <w:t xml:space="preserve">-fleksibilna i omogućavati </w:t>
      </w:r>
      <w:r w:rsidR="00C5543F" w:rsidRPr="004B229A">
        <w:t xml:space="preserve">potrebne izmjene, administraciju, nadogradnju ili povezivanje prema zahtjevu, </w:t>
      </w:r>
    </w:p>
    <w:p w:rsidR="00FD592B" w:rsidRPr="004B229A" w:rsidRDefault="00603512" w:rsidP="00FD592B">
      <w:pPr>
        <w:pStyle w:val="Default"/>
        <w:jc w:val="both"/>
      </w:pPr>
      <w:r w:rsidRPr="004B229A">
        <w:t xml:space="preserve">- </w:t>
      </w:r>
      <w:r w:rsidR="00C5543F" w:rsidRPr="004B229A">
        <w:t xml:space="preserve">osigurati primjeren odziv sustava. </w:t>
      </w:r>
    </w:p>
    <w:p w:rsidR="00202131" w:rsidRPr="004B229A" w:rsidRDefault="00202131" w:rsidP="00FD592B">
      <w:pPr>
        <w:pStyle w:val="Default"/>
        <w:jc w:val="both"/>
      </w:pPr>
    </w:p>
    <w:p w:rsidR="00A93FC1" w:rsidRPr="004B229A" w:rsidRDefault="00A93FC1" w:rsidP="00A93FC1">
      <w:pPr>
        <w:pStyle w:val="Default"/>
        <w:jc w:val="both"/>
      </w:pPr>
      <w:r w:rsidRPr="004B229A">
        <w:t>Vrijeme odziva na temelju 15000 korisnika (vrijeme koje protekne od završetka transakcije do prikaza rezultata) u vršnom opterećenju mora biti:</w:t>
      </w:r>
    </w:p>
    <w:p w:rsidR="00A93FC1" w:rsidRPr="004B229A" w:rsidRDefault="00A93FC1" w:rsidP="00A93FC1">
      <w:pPr>
        <w:pStyle w:val="Default"/>
        <w:jc w:val="both"/>
      </w:pPr>
      <w:r w:rsidRPr="004B229A">
        <w:t>-</w:t>
      </w:r>
      <w:r w:rsidRPr="004B229A">
        <w:tab/>
        <w:t>vrijeme odziva za završne transakcije – ne veće od 2 sekunde</w:t>
      </w:r>
    </w:p>
    <w:p w:rsidR="00A93FC1" w:rsidRPr="004B229A" w:rsidRDefault="00A93FC1" w:rsidP="00A93FC1">
      <w:pPr>
        <w:pStyle w:val="Default"/>
        <w:jc w:val="both"/>
      </w:pPr>
      <w:r w:rsidRPr="004B229A">
        <w:t>-</w:t>
      </w:r>
      <w:r w:rsidRPr="004B229A">
        <w:tab/>
        <w:t>vrijeme odziva za jednostavne upite – manje od 1 sekunde</w:t>
      </w:r>
    </w:p>
    <w:p w:rsidR="00202131" w:rsidRPr="004B229A" w:rsidRDefault="00A93FC1" w:rsidP="00A93FC1">
      <w:pPr>
        <w:pStyle w:val="Default"/>
        <w:jc w:val="both"/>
      </w:pPr>
      <w:r w:rsidRPr="004B229A">
        <w:t>i na njega ne smiju utjecati pozadinske obrade.</w:t>
      </w:r>
    </w:p>
    <w:p w:rsidR="00A93FC1" w:rsidRPr="004B229A" w:rsidRDefault="00A93FC1" w:rsidP="00FD592B">
      <w:pPr>
        <w:pStyle w:val="Default"/>
        <w:jc w:val="both"/>
      </w:pPr>
    </w:p>
    <w:p w:rsidR="00484E96" w:rsidRPr="004B229A" w:rsidRDefault="00FD592B" w:rsidP="00FD592B">
      <w:pPr>
        <w:pStyle w:val="Default"/>
        <w:jc w:val="both"/>
      </w:pPr>
      <w:r w:rsidRPr="004B229A">
        <w:t>A</w:t>
      </w:r>
      <w:r w:rsidR="00C5543F" w:rsidRPr="004B229A">
        <w:t>dministracija aplika</w:t>
      </w:r>
      <w:r w:rsidRPr="004B229A">
        <w:t>tivnih</w:t>
      </w:r>
      <w:r w:rsidR="00C5543F" w:rsidRPr="004B229A">
        <w:t xml:space="preserve"> rješenja treba uključivati</w:t>
      </w:r>
      <w:r w:rsidR="00484E96" w:rsidRPr="004B229A">
        <w:t>:</w:t>
      </w:r>
    </w:p>
    <w:p w:rsidR="00484E96" w:rsidRPr="004B229A" w:rsidRDefault="00484E96">
      <w:pPr>
        <w:pStyle w:val="Default"/>
        <w:jc w:val="both"/>
      </w:pPr>
      <w:r w:rsidRPr="004B229A">
        <w:t xml:space="preserve">- </w:t>
      </w:r>
      <w:r w:rsidR="00C5543F" w:rsidRPr="004B229A">
        <w:t xml:space="preserve">upravljanje </w:t>
      </w:r>
      <w:proofErr w:type="spellStart"/>
      <w:r w:rsidR="00C5543F" w:rsidRPr="004B229A">
        <w:t>šifarnicima</w:t>
      </w:r>
      <w:proofErr w:type="spellEnd"/>
      <w:r w:rsidR="00C5543F" w:rsidRPr="004B229A">
        <w:t xml:space="preserve">, </w:t>
      </w:r>
    </w:p>
    <w:p w:rsidR="00484E96" w:rsidRPr="004B229A" w:rsidRDefault="00484E96">
      <w:pPr>
        <w:pStyle w:val="Default"/>
        <w:jc w:val="both"/>
      </w:pPr>
      <w:r w:rsidRPr="004B229A">
        <w:t xml:space="preserve">- </w:t>
      </w:r>
      <w:r w:rsidR="00C5543F" w:rsidRPr="004B229A">
        <w:t>dodjelu novih korisnika</w:t>
      </w:r>
      <w:r w:rsidR="004652A8" w:rsidRPr="004B229A">
        <w:t>,</w:t>
      </w:r>
      <w:r w:rsidR="00C5543F" w:rsidRPr="004B229A">
        <w:t xml:space="preserve"> </w:t>
      </w:r>
    </w:p>
    <w:p w:rsidR="00484E96" w:rsidRPr="004B229A" w:rsidRDefault="00484E96">
      <w:pPr>
        <w:pStyle w:val="Default"/>
        <w:jc w:val="both"/>
      </w:pPr>
      <w:r w:rsidRPr="004B229A">
        <w:t xml:space="preserve">- </w:t>
      </w:r>
      <w:r w:rsidR="00C5543F" w:rsidRPr="004B229A">
        <w:t>definiranje korisnički</w:t>
      </w:r>
      <w:r w:rsidR="00FD592B" w:rsidRPr="004B229A">
        <w:t>h</w:t>
      </w:r>
      <w:r w:rsidR="00C5543F" w:rsidRPr="004B229A">
        <w:t xml:space="preserve"> prava, </w:t>
      </w:r>
    </w:p>
    <w:p w:rsidR="00C5543F" w:rsidRPr="004B229A" w:rsidRDefault="00484E96">
      <w:pPr>
        <w:pStyle w:val="Default"/>
        <w:jc w:val="both"/>
      </w:pPr>
      <w:r w:rsidRPr="004B229A">
        <w:t xml:space="preserve">- </w:t>
      </w:r>
      <w:r w:rsidR="00C5543F" w:rsidRPr="004B229A">
        <w:t>razrađeni sustav čuvanja podataka</w:t>
      </w:r>
      <w:r w:rsidR="0042005F" w:rsidRPr="004B229A">
        <w:t>.</w:t>
      </w:r>
    </w:p>
    <w:p w:rsidR="0042005F" w:rsidRPr="004B229A" w:rsidRDefault="0042005F">
      <w:pPr>
        <w:pStyle w:val="Default"/>
        <w:jc w:val="both"/>
      </w:pPr>
    </w:p>
    <w:p w:rsidR="00BE1C5C" w:rsidRPr="004B229A" w:rsidRDefault="00BE1C5C" w:rsidP="00C5543F">
      <w:pPr>
        <w:pStyle w:val="Default"/>
        <w:jc w:val="both"/>
      </w:pPr>
      <w:r w:rsidRPr="004B229A">
        <w:t xml:space="preserve">Pri izradi aplikativnih rješenja i odabiru ponuđene podatkovne platforme, potrebno je osigurati mogućnost migracije aplikativnih rješenja i podataka </w:t>
      </w:r>
      <w:r w:rsidR="00167713" w:rsidRPr="004B229A">
        <w:t>na nove verzije</w:t>
      </w:r>
      <w:r w:rsidR="0042005F" w:rsidRPr="004B229A">
        <w:t xml:space="preserve"> softvera ili </w:t>
      </w:r>
      <w:r w:rsidR="00583904" w:rsidRPr="004B229A">
        <w:t xml:space="preserve">druge </w:t>
      </w:r>
      <w:r w:rsidR="00662CBB" w:rsidRPr="004B229A">
        <w:t>softverske</w:t>
      </w:r>
      <w:r w:rsidR="00583904" w:rsidRPr="004B229A">
        <w:t xml:space="preserve"> platforme</w:t>
      </w:r>
      <w:r w:rsidR="00621262" w:rsidRPr="004B229A">
        <w:t xml:space="preserve"> </w:t>
      </w:r>
      <w:r w:rsidR="0042005F" w:rsidRPr="004B229A">
        <w:t xml:space="preserve">kao </w:t>
      </w:r>
      <w:r w:rsidR="00167713" w:rsidRPr="004B229A">
        <w:t>i na</w:t>
      </w:r>
      <w:r w:rsidRPr="004B229A">
        <w:t xml:space="preserve"> druge </w:t>
      </w:r>
      <w:r w:rsidR="00662CBB" w:rsidRPr="004B229A">
        <w:t>hardverske</w:t>
      </w:r>
      <w:r w:rsidRPr="004B229A">
        <w:t xml:space="preserve"> </w:t>
      </w:r>
      <w:r w:rsidR="00583904" w:rsidRPr="004B229A">
        <w:t>platforme</w:t>
      </w:r>
      <w:r w:rsidR="0023434F" w:rsidRPr="004B229A">
        <w:t xml:space="preserve">, bez degradacije </w:t>
      </w:r>
      <w:r w:rsidR="0042005F" w:rsidRPr="004B229A">
        <w:t>svojstava</w:t>
      </w:r>
      <w:r w:rsidR="00040E84" w:rsidRPr="004B229A">
        <w:t>, sigurnosti</w:t>
      </w:r>
      <w:r w:rsidR="0023434F" w:rsidRPr="004B229A">
        <w:t xml:space="preserve"> i kvalitete rada sustava</w:t>
      </w:r>
      <w:r w:rsidR="00583904" w:rsidRPr="004B229A">
        <w:t>.</w:t>
      </w:r>
      <w:r w:rsidR="0023434F" w:rsidRPr="004B229A">
        <w:t xml:space="preserve"> </w:t>
      </w:r>
    </w:p>
    <w:p w:rsidR="007F0A3C" w:rsidRPr="004B229A" w:rsidRDefault="007F0A3C" w:rsidP="00C5543F">
      <w:pPr>
        <w:pStyle w:val="Default"/>
        <w:jc w:val="both"/>
        <w:rPr>
          <w:bCs/>
        </w:rPr>
      </w:pPr>
    </w:p>
    <w:p w:rsidR="00046B1A" w:rsidRPr="004B229A" w:rsidRDefault="00754E86" w:rsidP="00C5543F">
      <w:pPr>
        <w:pStyle w:val="Default"/>
        <w:jc w:val="both"/>
        <w:rPr>
          <w:b/>
          <w:bCs/>
        </w:rPr>
      </w:pPr>
      <w:r w:rsidRPr="004B229A">
        <w:rPr>
          <w:b/>
          <w:bCs/>
        </w:rPr>
        <w:t xml:space="preserve">5.4. </w:t>
      </w:r>
      <w:r w:rsidR="00C22D4C" w:rsidRPr="004B229A">
        <w:rPr>
          <w:b/>
          <w:bCs/>
        </w:rPr>
        <w:t>O</w:t>
      </w:r>
      <w:r w:rsidR="00FD592B" w:rsidRPr="004B229A">
        <w:rPr>
          <w:b/>
          <w:bCs/>
        </w:rPr>
        <w:t xml:space="preserve">pis </w:t>
      </w:r>
      <w:r w:rsidR="00BE1C5C" w:rsidRPr="004B229A">
        <w:rPr>
          <w:b/>
          <w:bCs/>
        </w:rPr>
        <w:t>funkcionaln</w:t>
      </w:r>
      <w:r w:rsidRPr="004B229A">
        <w:rPr>
          <w:b/>
          <w:bCs/>
        </w:rPr>
        <w:t>e specifikacije</w:t>
      </w:r>
    </w:p>
    <w:p w:rsidR="006743A6" w:rsidRPr="004B229A" w:rsidRDefault="006743A6" w:rsidP="00826727">
      <w:pPr>
        <w:pStyle w:val="Default"/>
        <w:jc w:val="both"/>
        <w:rPr>
          <w:bCs/>
        </w:rPr>
      </w:pPr>
    </w:p>
    <w:p w:rsidR="006743A6" w:rsidRPr="004B229A" w:rsidRDefault="006743A6" w:rsidP="00826727">
      <w:pPr>
        <w:pStyle w:val="Default"/>
        <w:jc w:val="both"/>
        <w:rPr>
          <w:bCs/>
        </w:rPr>
      </w:pPr>
      <w:r w:rsidRPr="004B229A">
        <w:rPr>
          <w:bCs/>
        </w:rPr>
        <w:t xml:space="preserve">Podsustav gospodarenja posebnim kategorijama otpada sastoji se od </w:t>
      </w:r>
      <w:r w:rsidR="00D73D18" w:rsidRPr="004B229A">
        <w:rPr>
          <w:bCs/>
        </w:rPr>
        <w:t>4</w:t>
      </w:r>
      <w:r w:rsidR="001008B8" w:rsidRPr="004B229A">
        <w:rPr>
          <w:bCs/>
        </w:rPr>
        <w:t xml:space="preserve"> (</w:t>
      </w:r>
      <w:r w:rsidR="00D73D18" w:rsidRPr="004B229A">
        <w:rPr>
          <w:bCs/>
        </w:rPr>
        <w:t>četiri</w:t>
      </w:r>
      <w:r w:rsidR="001008B8" w:rsidRPr="004B229A">
        <w:rPr>
          <w:bCs/>
        </w:rPr>
        <w:t xml:space="preserve">) </w:t>
      </w:r>
      <w:r w:rsidRPr="004B229A">
        <w:rPr>
          <w:bCs/>
        </w:rPr>
        <w:t xml:space="preserve">glavne </w:t>
      </w:r>
      <w:r w:rsidR="00A80A7F" w:rsidRPr="004B229A">
        <w:rPr>
          <w:bCs/>
        </w:rPr>
        <w:t>funkcionalne cjeline</w:t>
      </w:r>
      <w:r w:rsidRPr="004B229A">
        <w:rPr>
          <w:bCs/>
        </w:rPr>
        <w:t>:</w:t>
      </w:r>
    </w:p>
    <w:p w:rsidR="006743A6" w:rsidRPr="004B229A" w:rsidRDefault="006743A6" w:rsidP="00826727">
      <w:pPr>
        <w:pStyle w:val="Default"/>
        <w:numPr>
          <w:ilvl w:val="0"/>
          <w:numId w:val="28"/>
        </w:numPr>
        <w:jc w:val="both"/>
        <w:rPr>
          <w:bCs/>
        </w:rPr>
      </w:pPr>
      <w:r w:rsidRPr="004B229A">
        <w:rPr>
          <w:bCs/>
        </w:rPr>
        <w:t>Registra PKO</w:t>
      </w:r>
    </w:p>
    <w:p w:rsidR="006743A6" w:rsidRPr="004B229A" w:rsidRDefault="00436522" w:rsidP="00826727">
      <w:pPr>
        <w:pStyle w:val="Default"/>
        <w:numPr>
          <w:ilvl w:val="0"/>
          <w:numId w:val="28"/>
        </w:numPr>
        <w:jc w:val="both"/>
        <w:rPr>
          <w:bCs/>
        </w:rPr>
      </w:pPr>
      <w:r w:rsidRPr="004B229A">
        <w:rPr>
          <w:bCs/>
        </w:rPr>
        <w:t xml:space="preserve">Praćenja </w:t>
      </w:r>
      <w:r w:rsidR="003F74B7" w:rsidRPr="004B229A">
        <w:rPr>
          <w:bCs/>
        </w:rPr>
        <w:t>gospodarenja</w:t>
      </w:r>
      <w:r w:rsidR="006743A6" w:rsidRPr="004B229A">
        <w:rPr>
          <w:bCs/>
        </w:rPr>
        <w:t xml:space="preserve"> PKO</w:t>
      </w:r>
    </w:p>
    <w:p w:rsidR="00D73D18" w:rsidRPr="004B229A" w:rsidRDefault="00D73D18" w:rsidP="00826727">
      <w:pPr>
        <w:pStyle w:val="Default"/>
        <w:numPr>
          <w:ilvl w:val="0"/>
          <w:numId w:val="28"/>
        </w:numPr>
        <w:jc w:val="both"/>
        <w:rPr>
          <w:bCs/>
        </w:rPr>
      </w:pPr>
      <w:r w:rsidRPr="004B229A">
        <w:rPr>
          <w:bCs/>
        </w:rPr>
        <w:t>Nadzora gospodarenja PKO</w:t>
      </w:r>
    </w:p>
    <w:p w:rsidR="006743A6" w:rsidRPr="004B229A" w:rsidRDefault="00797AD6" w:rsidP="00826727">
      <w:pPr>
        <w:pStyle w:val="Default"/>
        <w:numPr>
          <w:ilvl w:val="0"/>
          <w:numId w:val="28"/>
        </w:numPr>
        <w:jc w:val="both"/>
        <w:rPr>
          <w:bCs/>
        </w:rPr>
      </w:pPr>
      <w:r w:rsidRPr="004B229A">
        <w:rPr>
          <w:bCs/>
        </w:rPr>
        <w:t>Obračuna i n</w:t>
      </w:r>
      <w:r w:rsidR="006743A6" w:rsidRPr="004B229A">
        <w:rPr>
          <w:bCs/>
        </w:rPr>
        <w:t>aplate naknada PKO</w:t>
      </w:r>
    </w:p>
    <w:p w:rsidR="00185A8E" w:rsidRPr="004B229A" w:rsidRDefault="00764DC9" w:rsidP="002B1C3E">
      <w:pPr>
        <w:pStyle w:val="Default"/>
        <w:jc w:val="both"/>
        <w:rPr>
          <w:bCs/>
          <w:color w:val="000000" w:themeColor="text1"/>
        </w:rPr>
      </w:pPr>
      <w:r w:rsidRPr="004B229A">
        <w:rPr>
          <w:bCs/>
          <w:color w:val="000000" w:themeColor="text1"/>
        </w:rPr>
        <w:t>Pods</w:t>
      </w:r>
      <w:r w:rsidR="00C27291" w:rsidRPr="004B229A">
        <w:rPr>
          <w:bCs/>
          <w:color w:val="000000" w:themeColor="text1"/>
        </w:rPr>
        <w:t xml:space="preserve">ustav gospodarenja posebnim kategorijama otpada baziran je na </w:t>
      </w:r>
      <w:r w:rsidR="00ED1D22" w:rsidRPr="004B229A">
        <w:rPr>
          <w:bCs/>
          <w:color w:val="000000" w:themeColor="text1"/>
        </w:rPr>
        <w:t>Zakonu o održivom gospodarenju otpadom</w:t>
      </w:r>
      <w:r w:rsidR="00B76D35" w:rsidRPr="004B229A">
        <w:rPr>
          <w:bCs/>
          <w:color w:val="000000" w:themeColor="text1"/>
        </w:rPr>
        <w:t xml:space="preserve"> (NN 94/13)</w:t>
      </w:r>
      <w:r w:rsidR="00ED1D22" w:rsidRPr="004B229A">
        <w:rPr>
          <w:bCs/>
          <w:color w:val="000000" w:themeColor="text1"/>
        </w:rPr>
        <w:t xml:space="preserve"> te pravilnicima i uredbama koji proizlaze iz navedenog zakona</w:t>
      </w:r>
      <w:r w:rsidR="008C5D2E" w:rsidRPr="004B229A">
        <w:rPr>
          <w:bCs/>
          <w:color w:val="000000" w:themeColor="text1"/>
        </w:rPr>
        <w:t>:</w:t>
      </w:r>
    </w:p>
    <w:p w:rsidR="00826727" w:rsidRPr="004B229A" w:rsidRDefault="008C5D2E" w:rsidP="00754E86">
      <w:pPr>
        <w:pStyle w:val="t-9-8"/>
        <w:numPr>
          <w:ilvl w:val="0"/>
          <w:numId w:val="30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 w:themeColor="text1"/>
        </w:rPr>
      </w:pPr>
      <w:r w:rsidRPr="004B229A">
        <w:rPr>
          <w:rFonts w:ascii="Arial" w:hAnsi="Arial" w:cs="Arial"/>
          <w:color w:val="000000" w:themeColor="text1"/>
        </w:rPr>
        <w:t>Pravilnik o ambalaži i</w:t>
      </w:r>
      <w:r w:rsidR="00254B9B" w:rsidRPr="004B229A">
        <w:rPr>
          <w:rFonts w:ascii="Arial" w:hAnsi="Arial" w:cs="Arial"/>
          <w:color w:val="000000" w:themeColor="text1"/>
        </w:rPr>
        <w:t xml:space="preserve"> otpadnoj ambalaži </w:t>
      </w:r>
      <w:r w:rsidRPr="004B229A">
        <w:rPr>
          <w:rFonts w:ascii="Arial" w:hAnsi="Arial" w:cs="Arial"/>
          <w:color w:val="000000" w:themeColor="text1"/>
        </w:rPr>
        <w:t>(»Narodne novine«, br. 8</w:t>
      </w:r>
      <w:r w:rsidR="00254B9B" w:rsidRPr="004B229A">
        <w:rPr>
          <w:rFonts w:ascii="Arial" w:hAnsi="Arial" w:cs="Arial"/>
          <w:color w:val="000000" w:themeColor="text1"/>
        </w:rPr>
        <w:t>8/15</w:t>
      </w:r>
      <w:r w:rsidRPr="004B229A">
        <w:rPr>
          <w:rFonts w:ascii="Arial" w:hAnsi="Arial" w:cs="Arial"/>
          <w:color w:val="000000" w:themeColor="text1"/>
        </w:rPr>
        <w:t>.),</w:t>
      </w:r>
    </w:p>
    <w:p w:rsidR="00826727" w:rsidRPr="004B229A" w:rsidRDefault="008C5D2E" w:rsidP="00754E86">
      <w:pPr>
        <w:pStyle w:val="t-9-8"/>
        <w:numPr>
          <w:ilvl w:val="0"/>
          <w:numId w:val="30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 w:themeColor="text1"/>
        </w:rPr>
      </w:pPr>
      <w:r w:rsidRPr="004B229A">
        <w:rPr>
          <w:rFonts w:ascii="Arial" w:hAnsi="Arial" w:cs="Arial"/>
          <w:color w:val="000000" w:themeColor="text1"/>
        </w:rPr>
        <w:t>Pravilnik o gospodarenju otpadnim gumama (»Narodne novine«, br. 40/06., 31/09., 156/09., 111/11. i 86/13.),</w:t>
      </w:r>
    </w:p>
    <w:p w:rsidR="00826727" w:rsidRPr="004B229A" w:rsidRDefault="008C5D2E" w:rsidP="00754E86">
      <w:pPr>
        <w:pStyle w:val="t-9-8"/>
        <w:numPr>
          <w:ilvl w:val="0"/>
          <w:numId w:val="30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 w:themeColor="text1"/>
        </w:rPr>
      </w:pPr>
      <w:r w:rsidRPr="004B229A">
        <w:rPr>
          <w:rFonts w:ascii="Arial" w:hAnsi="Arial" w:cs="Arial"/>
          <w:color w:val="000000" w:themeColor="text1"/>
        </w:rPr>
        <w:t>Pravilnik o gospodarenju otpadnim uljima (»Narodne novine«, br. 124/06., 121/08., 31/09., 156/09., 91/11., 45/12. i 86/13.),</w:t>
      </w:r>
    </w:p>
    <w:p w:rsidR="00826727" w:rsidRPr="004B229A" w:rsidRDefault="008C5D2E" w:rsidP="00754E86">
      <w:pPr>
        <w:pStyle w:val="t-9-8"/>
        <w:numPr>
          <w:ilvl w:val="0"/>
          <w:numId w:val="30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 w:themeColor="text1"/>
        </w:rPr>
      </w:pPr>
      <w:r w:rsidRPr="004B229A">
        <w:rPr>
          <w:rFonts w:ascii="Arial" w:hAnsi="Arial" w:cs="Arial"/>
          <w:color w:val="000000" w:themeColor="text1"/>
        </w:rPr>
        <w:t xml:space="preserve">Pravilnik o baterijama i akumulatorima </w:t>
      </w:r>
      <w:r w:rsidR="00254B9B" w:rsidRPr="004B229A">
        <w:rPr>
          <w:rFonts w:ascii="Arial" w:hAnsi="Arial" w:cs="Arial"/>
          <w:color w:val="000000" w:themeColor="text1"/>
        </w:rPr>
        <w:t xml:space="preserve">i otpadnim baterijama i akumulatorima </w:t>
      </w:r>
      <w:r w:rsidRPr="004B229A">
        <w:rPr>
          <w:rFonts w:ascii="Arial" w:hAnsi="Arial" w:cs="Arial"/>
          <w:color w:val="000000" w:themeColor="text1"/>
        </w:rPr>
        <w:t>(»Narodne novine«, br. 1</w:t>
      </w:r>
      <w:r w:rsidR="00254B9B" w:rsidRPr="004B229A">
        <w:rPr>
          <w:rFonts w:ascii="Arial" w:hAnsi="Arial" w:cs="Arial"/>
          <w:color w:val="000000" w:themeColor="text1"/>
        </w:rPr>
        <w:t>11/15</w:t>
      </w:r>
      <w:r w:rsidRPr="004B229A">
        <w:rPr>
          <w:rFonts w:ascii="Arial" w:hAnsi="Arial" w:cs="Arial"/>
          <w:color w:val="000000" w:themeColor="text1"/>
        </w:rPr>
        <w:t>),</w:t>
      </w:r>
    </w:p>
    <w:p w:rsidR="00826727" w:rsidRPr="004B229A" w:rsidRDefault="008C5D2E" w:rsidP="00754E86">
      <w:pPr>
        <w:pStyle w:val="t-9-8"/>
        <w:numPr>
          <w:ilvl w:val="0"/>
          <w:numId w:val="30"/>
        </w:numPr>
        <w:spacing w:before="0" w:beforeAutospacing="0" w:after="0" w:afterAutospacing="0"/>
        <w:ind w:left="426" w:hanging="426"/>
        <w:jc w:val="both"/>
      </w:pPr>
      <w:r w:rsidRPr="004B229A">
        <w:rPr>
          <w:rFonts w:ascii="Arial" w:hAnsi="Arial" w:cs="Arial"/>
          <w:color w:val="000000" w:themeColor="text1"/>
        </w:rPr>
        <w:t xml:space="preserve">Pravilnik o gospodarenju otpadnim vozilima (»Narodne novine«, br. </w:t>
      </w:r>
      <w:r w:rsidR="00797AD6" w:rsidRPr="004B229A">
        <w:rPr>
          <w:rFonts w:ascii="Arial" w:hAnsi="Arial" w:cs="Arial"/>
          <w:color w:val="000000" w:themeColor="text1"/>
        </w:rPr>
        <w:t xml:space="preserve">125/15 </w:t>
      </w:r>
      <w:r w:rsidRPr="004B229A">
        <w:rPr>
          <w:rFonts w:ascii="Arial" w:hAnsi="Arial" w:cs="Arial"/>
          <w:color w:val="000000" w:themeColor="text1"/>
        </w:rPr>
        <w:t>),</w:t>
      </w:r>
    </w:p>
    <w:p w:rsidR="00021A06" w:rsidRPr="004B229A" w:rsidRDefault="008C5D2E" w:rsidP="00754E86">
      <w:pPr>
        <w:pStyle w:val="t-9-8"/>
        <w:numPr>
          <w:ilvl w:val="0"/>
          <w:numId w:val="30"/>
        </w:numPr>
        <w:spacing w:before="0" w:beforeAutospacing="0" w:after="0" w:afterAutospacing="0"/>
        <w:ind w:left="426" w:hanging="426"/>
        <w:jc w:val="both"/>
      </w:pPr>
      <w:r w:rsidRPr="004B229A">
        <w:rPr>
          <w:rFonts w:ascii="Arial" w:hAnsi="Arial" w:cs="Arial"/>
          <w:color w:val="000000" w:themeColor="text1"/>
        </w:rPr>
        <w:t>Pravilnik o gospodarenju otpadnim električnim i elektroničkim uređajima i opremom (»Narodne novine«, br.</w:t>
      </w:r>
      <w:r w:rsidR="00B571D7" w:rsidRPr="004B229A">
        <w:rPr>
          <w:rFonts w:ascii="Arial" w:hAnsi="Arial" w:cs="Arial"/>
          <w:color w:val="000000" w:themeColor="text1"/>
        </w:rPr>
        <w:t>42/14, 48/14, 107/14 i 139/14</w:t>
      </w:r>
      <w:r w:rsidRPr="004B229A">
        <w:rPr>
          <w:rFonts w:ascii="Arial" w:hAnsi="Arial" w:cs="Arial"/>
          <w:color w:val="000000" w:themeColor="text1"/>
        </w:rPr>
        <w:t>.)</w:t>
      </w:r>
      <w:r w:rsidR="00021A06" w:rsidRPr="004B229A">
        <w:t xml:space="preserve"> </w:t>
      </w:r>
    </w:p>
    <w:p w:rsidR="00325D09" w:rsidRPr="004B229A" w:rsidRDefault="00325D09" w:rsidP="00325D09">
      <w:pPr>
        <w:pStyle w:val="Default"/>
        <w:jc w:val="both"/>
      </w:pPr>
    </w:p>
    <w:p w:rsidR="00325D09" w:rsidRPr="004B229A" w:rsidRDefault="00325D09" w:rsidP="00325D09">
      <w:pPr>
        <w:pStyle w:val="Default"/>
        <w:jc w:val="both"/>
        <w:rPr>
          <w:bCs/>
        </w:rPr>
      </w:pPr>
      <w:r w:rsidRPr="004B229A">
        <w:t>Zakonom o održivom gospodarenju otpadom (NN 94/13) propisano je :</w:t>
      </w:r>
    </w:p>
    <w:p w:rsidR="00325D09" w:rsidRPr="004B229A" w:rsidRDefault="00325D09" w:rsidP="00325D09">
      <w:pPr>
        <w:pStyle w:val="Default"/>
        <w:numPr>
          <w:ilvl w:val="0"/>
          <w:numId w:val="21"/>
        </w:numPr>
        <w:ind w:left="426" w:hanging="426"/>
        <w:jc w:val="both"/>
        <w:rPr>
          <w:bCs/>
        </w:rPr>
      </w:pPr>
      <w:r w:rsidRPr="004B229A">
        <w:t>Uspostava Registra posebnih kategorija otpada</w:t>
      </w:r>
    </w:p>
    <w:p w:rsidR="00325D09" w:rsidRPr="004B229A" w:rsidRDefault="00797AD6" w:rsidP="00325D09">
      <w:pPr>
        <w:pStyle w:val="Default"/>
        <w:numPr>
          <w:ilvl w:val="0"/>
          <w:numId w:val="21"/>
        </w:numPr>
        <w:ind w:left="426" w:hanging="426"/>
        <w:jc w:val="both"/>
        <w:rPr>
          <w:bCs/>
        </w:rPr>
      </w:pPr>
      <w:r w:rsidRPr="004B229A">
        <w:rPr>
          <w:bCs/>
        </w:rPr>
        <w:t>Obračun i n</w:t>
      </w:r>
      <w:r w:rsidR="00325D09" w:rsidRPr="004B229A">
        <w:rPr>
          <w:bCs/>
        </w:rPr>
        <w:t xml:space="preserve">aplata naknada za PKO </w:t>
      </w:r>
    </w:p>
    <w:p w:rsidR="00325D09" w:rsidRPr="004B229A" w:rsidRDefault="00754E86" w:rsidP="00325D09">
      <w:pPr>
        <w:pStyle w:val="Default"/>
        <w:numPr>
          <w:ilvl w:val="0"/>
          <w:numId w:val="21"/>
        </w:numPr>
        <w:ind w:left="426" w:hanging="426"/>
        <w:jc w:val="both"/>
        <w:rPr>
          <w:bCs/>
        </w:rPr>
      </w:pPr>
      <w:r w:rsidRPr="004B229A">
        <w:rPr>
          <w:bCs/>
        </w:rPr>
        <w:t xml:space="preserve">Obračun i isplatu sredstava sudionicima </w:t>
      </w:r>
      <w:r w:rsidR="00054009" w:rsidRPr="004B229A">
        <w:rPr>
          <w:bCs/>
        </w:rPr>
        <w:t>sustava gospodarenja</w:t>
      </w:r>
      <w:r w:rsidRPr="004B229A">
        <w:rPr>
          <w:bCs/>
        </w:rPr>
        <w:t xml:space="preserve"> PKO</w:t>
      </w:r>
    </w:p>
    <w:p w:rsidR="00325D09" w:rsidRPr="004B229A" w:rsidRDefault="00325D09" w:rsidP="00325D09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D3775" w:rsidRPr="004B229A" w:rsidRDefault="007D3775" w:rsidP="007D377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B229A">
        <w:rPr>
          <w:rFonts w:ascii="Arial" w:hAnsi="Arial" w:cs="Arial"/>
          <w:sz w:val="24"/>
          <w:szCs w:val="24"/>
        </w:rPr>
        <w:t>U svrhu osiguranja sredstava za financiranje sustava gospodarenja PKO, Fond sukladno provedbenim propisima naplaćuje naknade na proizvode od kojih nastaju PKO.</w:t>
      </w:r>
    </w:p>
    <w:p w:rsidR="007D3775" w:rsidRPr="004B229A" w:rsidRDefault="007D3775" w:rsidP="007D377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B229A">
        <w:rPr>
          <w:rFonts w:ascii="Arial" w:hAnsi="Arial" w:cs="Arial"/>
          <w:sz w:val="24"/>
          <w:szCs w:val="24"/>
        </w:rPr>
        <w:t>Naknade se naplaćuju subjektima (obveznicima plaćanja naknade) prilikom stavljanja proizvoda na tržište na području Republike Hrvatske pri čemu se pod stavljanje na tržište smatra uvoz/unos proizvoda na područje RH odnosno prvo omogućavanje dostupnosti na tržištu proizvoda proizvedenih u RH.</w:t>
      </w:r>
    </w:p>
    <w:p w:rsidR="007D3775" w:rsidRPr="004B229A" w:rsidRDefault="00E97A3B" w:rsidP="007D377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B229A">
        <w:rPr>
          <w:rFonts w:ascii="Arial" w:hAnsi="Arial" w:cs="Arial"/>
          <w:sz w:val="24"/>
          <w:szCs w:val="24"/>
        </w:rPr>
        <w:t xml:space="preserve">Obveznik plaćanja naknada, u trenutku stavljanja na tržište proizvoda od kojih nastaju PKO, putem web aplikacije, unosi masu, količinu, GTIN oznaku proizvoda i druge podatke sukladno propisima koji reguliraju pojedinu posebnu kategoriju otpada, </w:t>
      </w:r>
      <w:r w:rsidR="007D3775" w:rsidRPr="004B229A">
        <w:rPr>
          <w:rFonts w:ascii="Arial" w:hAnsi="Arial" w:cs="Arial"/>
          <w:sz w:val="24"/>
          <w:szCs w:val="24"/>
        </w:rPr>
        <w:t xml:space="preserve">temeljem kojih se automatizmom vrši izračun naknada, nakon čega sustav generira nalog za plaćanje koji obvezniku daje informaciju o parametrima potrebnim za uplatu te se automatski evidentira u knjigovodstvenoj evidenciji Fonda. </w:t>
      </w:r>
    </w:p>
    <w:p w:rsidR="007D3775" w:rsidRPr="004B229A" w:rsidRDefault="007D3775" w:rsidP="007D377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B229A">
        <w:rPr>
          <w:rFonts w:ascii="Arial" w:hAnsi="Arial" w:cs="Arial"/>
          <w:sz w:val="24"/>
          <w:szCs w:val="24"/>
        </w:rPr>
        <w:t xml:space="preserve">Radnici Fonda vrše provjeru </w:t>
      </w:r>
      <w:r w:rsidR="00B75FAF" w:rsidRPr="004B229A">
        <w:rPr>
          <w:rFonts w:ascii="Arial" w:hAnsi="Arial" w:cs="Arial"/>
          <w:sz w:val="24"/>
          <w:szCs w:val="24"/>
        </w:rPr>
        <w:t xml:space="preserve">podataka </w:t>
      </w:r>
      <w:r w:rsidRPr="004B229A">
        <w:rPr>
          <w:rFonts w:ascii="Arial" w:hAnsi="Arial" w:cs="Arial"/>
          <w:sz w:val="24"/>
          <w:szCs w:val="24"/>
        </w:rPr>
        <w:t>dostavljenih Fondu usporedbom s drugim bazama podataka radi identifikacije potencijalnih obveznika plaćanja naknada.</w:t>
      </w:r>
    </w:p>
    <w:p w:rsidR="007D3775" w:rsidRPr="004B229A" w:rsidRDefault="007D3775" w:rsidP="007D377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B229A">
        <w:rPr>
          <w:rFonts w:ascii="Arial" w:hAnsi="Arial" w:cs="Arial"/>
          <w:sz w:val="24"/>
          <w:szCs w:val="24"/>
        </w:rPr>
        <w:t xml:space="preserve">Fond u posebnim slučajevima donosi obvezniku plaćanja naknada Rješenje o naplati naknade. </w:t>
      </w:r>
    </w:p>
    <w:p w:rsidR="007D3775" w:rsidRPr="004B229A" w:rsidRDefault="007D3775" w:rsidP="007D377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B229A">
        <w:rPr>
          <w:rFonts w:ascii="Arial" w:hAnsi="Arial" w:cs="Arial"/>
          <w:sz w:val="24"/>
          <w:szCs w:val="24"/>
        </w:rPr>
        <w:t>U slučaju evidentirane obveze za povrat u knjigovodstvenoj evidenciji Fonda (</w:t>
      </w:r>
      <w:proofErr w:type="spellStart"/>
      <w:r w:rsidRPr="004B229A">
        <w:rPr>
          <w:rFonts w:ascii="Arial" w:hAnsi="Arial" w:cs="Arial"/>
          <w:sz w:val="24"/>
          <w:szCs w:val="24"/>
        </w:rPr>
        <w:t>npr.radi</w:t>
      </w:r>
      <w:proofErr w:type="spellEnd"/>
      <w:r w:rsidRPr="004B229A">
        <w:rPr>
          <w:rFonts w:ascii="Arial" w:hAnsi="Arial" w:cs="Arial"/>
          <w:sz w:val="24"/>
          <w:szCs w:val="24"/>
        </w:rPr>
        <w:t xml:space="preserve"> više ili pogrešno uplaćenih sredstava), obveznik putem web aplikacije postavlja Zahtjev za povrat sredstava temeljem kojeg Fond izrađuje nalog za isplatu i vrši povrat sredstava. Također, u slučaju izvoza proizvoda na koje je plaćena naknada Fondu, obveznik putem web aplikacije postavlja Zahtjev za povrat sredstva te po </w:t>
      </w:r>
      <w:r w:rsidRPr="004B229A">
        <w:rPr>
          <w:rFonts w:ascii="Arial" w:hAnsi="Arial" w:cs="Arial"/>
          <w:sz w:val="24"/>
          <w:szCs w:val="24"/>
        </w:rPr>
        <w:lastRenderedPageBreak/>
        <w:t>provedenom postupku Fond odobrava obveznika, izrađuje nalog za plaćanje i vrši povrat sredstva.</w:t>
      </w:r>
    </w:p>
    <w:p w:rsidR="007D3775" w:rsidRPr="004B229A" w:rsidRDefault="007D3775" w:rsidP="007D377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B229A">
        <w:rPr>
          <w:rFonts w:ascii="Arial" w:hAnsi="Arial" w:cs="Arial"/>
          <w:sz w:val="24"/>
          <w:szCs w:val="24"/>
        </w:rPr>
        <w:t>Radnici Fonda prate pravovremenu naplatu naknada te poduzimaju radnje u svrhu naplate potraživanja, a Fond ima mogućnost naplate potraživanja i u ovršnom postupku.</w:t>
      </w:r>
    </w:p>
    <w:p w:rsidR="007D3775" w:rsidRPr="004B229A" w:rsidRDefault="007D3775" w:rsidP="007D377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B229A">
        <w:rPr>
          <w:rFonts w:ascii="Arial" w:hAnsi="Arial" w:cs="Arial"/>
          <w:sz w:val="24"/>
          <w:szCs w:val="24"/>
        </w:rPr>
        <w:t>Svi procesi vezani za obračun i naplatu naknada evidentiraju se u knjigovodstvenoj evidenciji Fonda čime podsustav za gospodarenje PKO mora biti povezan s računovodstvenim podsustavom.</w:t>
      </w:r>
    </w:p>
    <w:p w:rsidR="00325D09" w:rsidRPr="004B229A" w:rsidRDefault="00325D09" w:rsidP="00F86171">
      <w:pPr>
        <w:pStyle w:val="Default"/>
        <w:jc w:val="both"/>
        <w:rPr>
          <w:rFonts w:eastAsia="Times New Roman"/>
          <w:color w:val="auto"/>
          <w:lang w:eastAsia="hr-HR"/>
        </w:rPr>
      </w:pPr>
    </w:p>
    <w:p w:rsidR="00325D09" w:rsidRPr="004B229A" w:rsidRDefault="00EF3A0F" w:rsidP="00325D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229A">
        <w:rPr>
          <w:rFonts w:ascii="Arial" w:hAnsi="Arial" w:cs="Arial"/>
          <w:sz w:val="24"/>
          <w:szCs w:val="24"/>
        </w:rPr>
        <w:t>G</w:t>
      </w:r>
      <w:r w:rsidR="00325D09" w:rsidRPr="004B229A">
        <w:rPr>
          <w:rFonts w:ascii="Arial" w:hAnsi="Arial" w:cs="Arial"/>
          <w:sz w:val="24"/>
          <w:szCs w:val="24"/>
        </w:rPr>
        <w:t xml:space="preserve">ospodarenje </w:t>
      </w:r>
      <w:r w:rsidR="00AF5C44" w:rsidRPr="004B229A">
        <w:rPr>
          <w:rFonts w:ascii="Arial" w:hAnsi="Arial" w:cs="Arial"/>
          <w:sz w:val="24"/>
          <w:szCs w:val="24"/>
        </w:rPr>
        <w:t>PKO</w:t>
      </w:r>
      <w:r w:rsidR="00325D09" w:rsidRPr="004B229A">
        <w:rPr>
          <w:rFonts w:ascii="Arial" w:hAnsi="Arial" w:cs="Arial"/>
          <w:sz w:val="24"/>
          <w:szCs w:val="24"/>
        </w:rPr>
        <w:t xml:space="preserve"> obuhvaća niz međusobno povezanih procesa koji prate i upravljaju </w:t>
      </w:r>
      <w:r w:rsidR="00E97A3B" w:rsidRPr="004B229A">
        <w:rPr>
          <w:rFonts w:ascii="Arial" w:hAnsi="Arial" w:cs="Arial"/>
          <w:sz w:val="24"/>
          <w:szCs w:val="24"/>
        </w:rPr>
        <w:t>tijek</w:t>
      </w:r>
      <w:r w:rsidR="00FB02FE">
        <w:rPr>
          <w:rFonts w:ascii="Arial" w:hAnsi="Arial" w:cs="Arial"/>
          <w:sz w:val="24"/>
          <w:szCs w:val="24"/>
        </w:rPr>
        <w:t>om</w:t>
      </w:r>
      <w:r w:rsidR="00E97A3B" w:rsidRPr="004B229A">
        <w:rPr>
          <w:rFonts w:ascii="Arial" w:hAnsi="Arial" w:cs="Arial"/>
          <w:sz w:val="24"/>
          <w:szCs w:val="24"/>
        </w:rPr>
        <w:t xml:space="preserve"> </w:t>
      </w:r>
      <w:r w:rsidR="00325D09" w:rsidRPr="004B229A">
        <w:rPr>
          <w:rFonts w:ascii="Arial" w:hAnsi="Arial" w:cs="Arial"/>
          <w:sz w:val="24"/>
          <w:szCs w:val="24"/>
        </w:rPr>
        <w:t>otpada</w:t>
      </w:r>
      <w:r w:rsidRPr="004B229A">
        <w:rPr>
          <w:rFonts w:ascii="Arial" w:hAnsi="Arial" w:cs="Arial"/>
          <w:sz w:val="24"/>
          <w:szCs w:val="24"/>
        </w:rPr>
        <w:t>,</w:t>
      </w:r>
      <w:r w:rsidR="00325D09" w:rsidRPr="004B229A">
        <w:rPr>
          <w:rFonts w:ascii="Arial" w:hAnsi="Arial" w:cs="Arial"/>
          <w:sz w:val="24"/>
          <w:szCs w:val="24"/>
        </w:rPr>
        <w:t xml:space="preserve"> od njegova nastajanja do konačnog zbrinjavanja.</w:t>
      </w:r>
    </w:p>
    <w:p w:rsidR="00325D09" w:rsidRPr="004B229A" w:rsidRDefault="00EF3A0F" w:rsidP="00325D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229A">
        <w:rPr>
          <w:rFonts w:ascii="Arial" w:hAnsi="Arial" w:cs="Arial"/>
          <w:sz w:val="24"/>
          <w:szCs w:val="24"/>
        </w:rPr>
        <w:t>Proces</w:t>
      </w:r>
      <w:r w:rsidR="00325D09" w:rsidRPr="004B229A">
        <w:rPr>
          <w:rFonts w:ascii="Arial" w:hAnsi="Arial" w:cs="Arial"/>
          <w:sz w:val="24"/>
          <w:szCs w:val="24"/>
        </w:rPr>
        <w:t xml:space="preserve"> započinje </w:t>
      </w:r>
      <w:r w:rsidR="00BA7112" w:rsidRPr="004B229A">
        <w:rPr>
          <w:rFonts w:ascii="Arial" w:hAnsi="Arial" w:cs="Arial"/>
          <w:sz w:val="24"/>
          <w:szCs w:val="24"/>
        </w:rPr>
        <w:t>kod</w:t>
      </w:r>
      <w:r w:rsidR="00325D09" w:rsidRPr="004B229A">
        <w:rPr>
          <w:rFonts w:ascii="Arial" w:hAnsi="Arial" w:cs="Arial"/>
          <w:sz w:val="24"/>
          <w:szCs w:val="24"/>
        </w:rPr>
        <w:t xml:space="preserve"> posjedni</w:t>
      </w:r>
      <w:r w:rsidR="00BA7112" w:rsidRPr="004B229A">
        <w:rPr>
          <w:rFonts w:ascii="Arial" w:hAnsi="Arial" w:cs="Arial"/>
          <w:sz w:val="24"/>
          <w:szCs w:val="24"/>
        </w:rPr>
        <w:t>k</w:t>
      </w:r>
      <w:r w:rsidR="00325D09" w:rsidRPr="004B229A">
        <w:rPr>
          <w:rFonts w:ascii="Arial" w:hAnsi="Arial" w:cs="Arial"/>
          <w:sz w:val="24"/>
          <w:szCs w:val="24"/>
        </w:rPr>
        <w:t xml:space="preserve">a otpada koji </w:t>
      </w:r>
      <w:r w:rsidR="00E97A3B" w:rsidRPr="004B229A">
        <w:rPr>
          <w:rFonts w:ascii="Arial" w:hAnsi="Arial" w:cs="Arial"/>
          <w:sz w:val="24"/>
          <w:szCs w:val="24"/>
        </w:rPr>
        <w:t xml:space="preserve">otpad </w:t>
      </w:r>
      <w:r w:rsidR="00325D09" w:rsidRPr="004B229A">
        <w:rPr>
          <w:rFonts w:ascii="Arial" w:hAnsi="Arial" w:cs="Arial"/>
          <w:sz w:val="24"/>
          <w:szCs w:val="24"/>
        </w:rPr>
        <w:t xml:space="preserve">predaju </w:t>
      </w:r>
      <w:r w:rsidR="00BA7112" w:rsidRPr="004B229A">
        <w:rPr>
          <w:rFonts w:ascii="Arial" w:hAnsi="Arial" w:cs="Arial"/>
          <w:sz w:val="24"/>
          <w:szCs w:val="24"/>
        </w:rPr>
        <w:t>na da</w:t>
      </w:r>
      <w:r w:rsidR="001A510C" w:rsidRPr="004B229A">
        <w:rPr>
          <w:rFonts w:ascii="Arial" w:hAnsi="Arial" w:cs="Arial"/>
          <w:sz w:val="24"/>
          <w:szCs w:val="24"/>
        </w:rPr>
        <w:t xml:space="preserve">ljnje postupanje </w:t>
      </w:r>
      <w:r w:rsidR="00325D09" w:rsidRPr="004B229A">
        <w:rPr>
          <w:rFonts w:ascii="Arial" w:hAnsi="Arial" w:cs="Arial"/>
          <w:sz w:val="24"/>
          <w:szCs w:val="24"/>
        </w:rPr>
        <w:t>pravnim ili fizičkim osobama (sakupljačima, prijevoznicima, obrađivačima, posrednicima</w:t>
      </w:r>
      <w:r w:rsidRPr="004B229A">
        <w:rPr>
          <w:rFonts w:ascii="Arial" w:hAnsi="Arial" w:cs="Arial"/>
          <w:sz w:val="24"/>
          <w:szCs w:val="24"/>
        </w:rPr>
        <w:t xml:space="preserve"> i drugim sudionicama u gospodarenju otpadom</w:t>
      </w:r>
      <w:r w:rsidR="00DE64FA" w:rsidRPr="004B229A">
        <w:rPr>
          <w:rFonts w:ascii="Arial" w:hAnsi="Arial" w:cs="Arial"/>
          <w:sz w:val="24"/>
          <w:szCs w:val="24"/>
        </w:rPr>
        <w:t>)</w:t>
      </w:r>
      <w:r w:rsidR="00325D09" w:rsidRPr="004B229A">
        <w:rPr>
          <w:rFonts w:ascii="Arial" w:hAnsi="Arial" w:cs="Arial"/>
          <w:sz w:val="24"/>
          <w:szCs w:val="24"/>
        </w:rPr>
        <w:t xml:space="preserve"> koje imaju dozvolu za </w:t>
      </w:r>
      <w:r w:rsidRPr="004B229A">
        <w:rPr>
          <w:rFonts w:ascii="Arial" w:hAnsi="Arial" w:cs="Arial"/>
          <w:sz w:val="24"/>
          <w:szCs w:val="24"/>
        </w:rPr>
        <w:t>gospodarenje</w:t>
      </w:r>
      <w:r w:rsidR="00DE64FA" w:rsidRPr="004B229A">
        <w:rPr>
          <w:rFonts w:ascii="Arial" w:hAnsi="Arial" w:cs="Arial"/>
          <w:sz w:val="24"/>
          <w:szCs w:val="24"/>
        </w:rPr>
        <w:t xml:space="preserve"> otpadom.</w:t>
      </w:r>
    </w:p>
    <w:p w:rsidR="00DB3486" w:rsidRPr="004B229A" w:rsidRDefault="00DB3486" w:rsidP="00325D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7A3B" w:rsidRPr="004B229A" w:rsidRDefault="00E97A3B" w:rsidP="00325D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229A">
        <w:rPr>
          <w:rFonts w:ascii="Arial" w:hAnsi="Arial" w:cs="Arial"/>
          <w:sz w:val="24"/>
          <w:szCs w:val="24"/>
        </w:rPr>
        <w:t>Propisima koji reguliraju pojedinu posebnu kategoriju otpada i Uputama Fonda propisani su načini praćenja tijeka pojedine posebne kategorije otpada</w:t>
      </w:r>
      <w:r w:rsidR="00DB3486" w:rsidRPr="004B229A">
        <w:rPr>
          <w:rFonts w:ascii="Arial" w:hAnsi="Arial" w:cs="Arial"/>
          <w:sz w:val="24"/>
          <w:szCs w:val="24"/>
        </w:rPr>
        <w:t xml:space="preserve">. </w:t>
      </w:r>
    </w:p>
    <w:p w:rsidR="00DB3486" w:rsidRPr="004B229A" w:rsidRDefault="00DB3486" w:rsidP="00325D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104F" w:rsidRPr="004B229A" w:rsidRDefault="00DE64FA" w:rsidP="00F86171">
      <w:pPr>
        <w:pStyle w:val="Default"/>
        <w:jc w:val="both"/>
        <w:rPr>
          <w:rFonts w:eastAsia="Times New Roman"/>
          <w:lang w:eastAsia="hr-HR"/>
        </w:rPr>
      </w:pPr>
      <w:r w:rsidRPr="004B229A">
        <w:rPr>
          <w:rFonts w:eastAsia="Times New Roman"/>
          <w:color w:val="auto"/>
          <w:lang w:eastAsia="hr-HR"/>
        </w:rPr>
        <w:t>S</w:t>
      </w:r>
      <w:r w:rsidR="002A42E1" w:rsidRPr="004B229A">
        <w:rPr>
          <w:rFonts w:eastAsia="Times New Roman"/>
          <w:color w:val="auto"/>
          <w:lang w:eastAsia="hr-HR"/>
        </w:rPr>
        <w:t>a</w:t>
      </w:r>
      <w:r w:rsidRPr="004B229A">
        <w:rPr>
          <w:rFonts w:eastAsia="Times New Roman"/>
          <w:color w:val="auto"/>
          <w:lang w:eastAsia="hr-HR"/>
        </w:rPr>
        <w:t xml:space="preserve">kupljači </w:t>
      </w:r>
      <w:r w:rsidR="002A42E1" w:rsidRPr="004B229A">
        <w:rPr>
          <w:rFonts w:eastAsia="Times New Roman"/>
          <w:lang w:eastAsia="hr-HR"/>
        </w:rPr>
        <w:t>putem web aplikacije</w:t>
      </w:r>
      <w:r w:rsidR="002A42E1" w:rsidRPr="004B229A" w:rsidDel="00EF3A0F">
        <w:rPr>
          <w:rFonts w:eastAsia="Times New Roman"/>
          <w:color w:val="auto"/>
          <w:lang w:eastAsia="hr-HR"/>
        </w:rPr>
        <w:t xml:space="preserve"> </w:t>
      </w:r>
      <w:r w:rsidRPr="004B229A">
        <w:rPr>
          <w:rFonts w:eastAsia="Times New Roman"/>
          <w:color w:val="auto"/>
          <w:lang w:eastAsia="hr-HR"/>
        </w:rPr>
        <w:t>unose</w:t>
      </w:r>
      <w:r w:rsidR="0072104F" w:rsidRPr="004B229A">
        <w:rPr>
          <w:rFonts w:eastAsia="Times New Roman"/>
          <w:color w:val="auto"/>
          <w:lang w:eastAsia="hr-HR"/>
        </w:rPr>
        <w:t xml:space="preserve"> u web očevidnik</w:t>
      </w:r>
      <w:r w:rsidRPr="004B229A">
        <w:rPr>
          <w:rFonts w:eastAsia="Times New Roman"/>
          <w:color w:val="auto"/>
          <w:lang w:eastAsia="hr-HR"/>
        </w:rPr>
        <w:t xml:space="preserve"> podatke o </w:t>
      </w:r>
      <w:r w:rsidRPr="004B229A">
        <w:rPr>
          <w:rFonts w:eastAsia="Times New Roman"/>
          <w:lang w:eastAsia="hr-HR"/>
        </w:rPr>
        <w:t>sakupljenim</w:t>
      </w:r>
      <w:r w:rsidR="0072104F" w:rsidRPr="004B229A">
        <w:rPr>
          <w:rFonts w:eastAsia="Times New Roman"/>
          <w:lang w:eastAsia="hr-HR"/>
        </w:rPr>
        <w:t xml:space="preserve"> i</w:t>
      </w:r>
      <w:r w:rsidRPr="004B229A">
        <w:rPr>
          <w:rFonts w:eastAsia="Times New Roman"/>
          <w:lang w:eastAsia="hr-HR"/>
        </w:rPr>
        <w:t xml:space="preserve"> </w:t>
      </w:r>
      <w:r w:rsidR="00FB02FE" w:rsidRPr="004B229A">
        <w:rPr>
          <w:rFonts w:eastAsia="Times New Roman"/>
          <w:lang w:eastAsia="hr-HR"/>
        </w:rPr>
        <w:t xml:space="preserve">obrađivaču </w:t>
      </w:r>
      <w:r w:rsidRPr="004B229A">
        <w:rPr>
          <w:rFonts w:eastAsia="Times New Roman"/>
          <w:lang w:eastAsia="hr-HR"/>
        </w:rPr>
        <w:t>isporučenim</w:t>
      </w:r>
      <w:r w:rsidR="00DB3486" w:rsidRPr="004B229A">
        <w:rPr>
          <w:rFonts w:eastAsia="Times New Roman"/>
          <w:lang w:eastAsia="hr-HR"/>
        </w:rPr>
        <w:t xml:space="preserve"> </w:t>
      </w:r>
      <w:r w:rsidRPr="004B229A">
        <w:rPr>
          <w:rFonts w:eastAsia="Times New Roman"/>
          <w:lang w:eastAsia="hr-HR"/>
        </w:rPr>
        <w:t>količinama PKO</w:t>
      </w:r>
      <w:r w:rsidR="0072104F" w:rsidRPr="004B229A">
        <w:rPr>
          <w:rFonts w:eastAsia="Times New Roman"/>
          <w:lang w:eastAsia="hr-HR"/>
        </w:rPr>
        <w:t>, čiji primitak i obradu potvrđuju obrađivači, također putem web aplikacija.</w:t>
      </w:r>
    </w:p>
    <w:p w:rsidR="00DB3486" w:rsidRPr="004B229A" w:rsidRDefault="00DB3486" w:rsidP="00F86171">
      <w:pPr>
        <w:pStyle w:val="Default"/>
        <w:jc w:val="both"/>
        <w:rPr>
          <w:rFonts w:eastAsia="Times New Roman"/>
          <w:lang w:eastAsia="hr-HR"/>
        </w:rPr>
      </w:pPr>
    </w:p>
    <w:p w:rsidR="00DB3486" w:rsidRPr="004B229A" w:rsidRDefault="0072104F" w:rsidP="002B1C3E">
      <w:pPr>
        <w:pStyle w:val="Default"/>
        <w:jc w:val="both"/>
      </w:pPr>
      <w:r w:rsidRPr="004B229A">
        <w:rPr>
          <w:rFonts w:eastAsia="Times New Roman"/>
          <w:lang w:eastAsia="hr-HR"/>
        </w:rPr>
        <w:t xml:space="preserve">Zaposlenici Fonda vrše kontrolu ispravnosti </w:t>
      </w:r>
      <w:r w:rsidR="00DB3486" w:rsidRPr="004B229A">
        <w:rPr>
          <w:rFonts w:eastAsia="Times New Roman"/>
          <w:lang w:eastAsia="hr-HR"/>
        </w:rPr>
        <w:t xml:space="preserve">podataka </w:t>
      </w:r>
      <w:r w:rsidRPr="004B229A">
        <w:rPr>
          <w:rFonts w:eastAsia="Times New Roman"/>
          <w:lang w:eastAsia="hr-HR"/>
        </w:rPr>
        <w:t xml:space="preserve">unesenih </w:t>
      </w:r>
      <w:r w:rsidR="00DB3486" w:rsidRPr="004B229A">
        <w:rPr>
          <w:rFonts w:eastAsia="Times New Roman"/>
          <w:lang w:eastAsia="hr-HR"/>
        </w:rPr>
        <w:t xml:space="preserve">u </w:t>
      </w:r>
      <w:r w:rsidRPr="004B229A">
        <w:rPr>
          <w:rFonts w:eastAsia="Times New Roman"/>
          <w:lang w:eastAsia="hr-HR"/>
        </w:rPr>
        <w:t xml:space="preserve">web očevidnik </w:t>
      </w:r>
      <w:r w:rsidR="00DB3486" w:rsidRPr="004B229A">
        <w:rPr>
          <w:rFonts w:eastAsia="Times New Roman"/>
          <w:lang w:eastAsia="hr-HR"/>
        </w:rPr>
        <w:t xml:space="preserve">usporedbom </w:t>
      </w:r>
      <w:r w:rsidRPr="004B229A">
        <w:rPr>
          <w:rFonts w:eastAsia="Times New Roman"/>
          <w:lang w:eastAsia="hr-HR"/>
        </w:rPr>
        <w:t xml:space="preserve">s </w:t>
      </w:r>
      <w:r w:rsidR="00DB3486" w:rsidRPr="004B229A">
        <w:rPr>
          <w:rFonts w:eastAsia="Times New Roman"/>
          <w:lang w:eastAsia="hr-HR"/>
        </w:rPr>
        <w:t xml:space="preserve">podacima iz </w:t>
      </w:r>
      <w:r w:rsidRPr="004B229A">
        <w:rPr>
          <w:rFonts w:eastAsia="Times New Roman"/>
          <w:lang w:eastAsia="hr-HR"/>
        </w:rPr>
        <w:t>prateći</w:t>
      </w:r>
      <w:r w:rsidR="00DB3486" w:rsidRPr="004B229A">
        <w:rPr>
          <w:rFonts w:eastAsia="Times New Roman"/>
          <w:lang w:eastAsia="hr-HR"/>
        </w:rPr>
        <w:t>h</w:t>
      </w:r>
      <w:r w:rsidRPr="004B229A">
        <w:rPr>
          <w:rFonts w:eastAsia="Times New Roman"/>
          <w:lang w:eastAsia="hr-HR"/>
        </w:rPr>
        <w:t xml:space="preserve"> listova </w:t>
      </w:r>
      <w:r w:rsidR="00DB3486" w:rsidRPr="004B229A">
        <w:rPr>
          <w:rFonts w:eastAsia="Times New Roman"/>
          <w:lang w:eastAsia="hr-HR"/>
        </w:rPr>
        <w:t>i druge dokazne dokumentacije. Na temelju provjerenih podataka sustav generira nalog za isplatu ili terećenje koji se</w:t>
      </w:r>
      <w:r w:rsidR="00DB3486" w:rsidRPr="004B229A">
        <w:t xml:space="preserve"> automatski evidentiraju u knjigovodstvenoj evidenciji Fonda.</w:t>
      </w:r>
    </w:p>
    <w:p w:rsidR="00CD1F8F" w:rsidRPr="004B229A" w:rsidRDefault="00CD1F8F" w:rsidP="002B1C3E">
      <w:pPr>
        <w:pStyle w:val="t-9-8"/>
        <w:spacing w:before="0" w:beforeAutospacing="0" w:after="0" w:afterAutospacing="0"/>
        <w:jc w:val="both"/>
      </w:pPr>
    </w:p>
    <w:p w:rsidR="00F166F7" w:rsidRPr="004B229A" w:rsidRDefault="003477C6" w:rsidP="002B1C3E">
      <w:pPr>
        <w:pStyle w:val="t-9-8"/>
        <w:spacing w:before="0" w:beforeAutospacing="0" w:after="0" w:afterAutospacing="0"/>
        <w:jc w:val="both"/>
        <w:rPr>
          <w:rFonts w:ascii="Arial" w:hAnsi="Arial" w:cs="Arial"/>
        </w:rPr>
      </w:pPr>
      <w:r w:rsidRPr="004B229A">
        <w:rPr>
          <w:rFonts w:ascii="Arial" w:hAnsi="Arial" w:cs="Arial"/>
        </w:rPr>
        <w:t xml:space="preserve">Za kontrolu isplate naknade </w:t>
      </w:r>
      <w:r w:rsidR="00CD1F8F" w:rsidRPr="004B229A">
        <w:rPr>
          <w:rFonts w:ascii="Arial" w:hAnsi="Arial" w:cs="Arial"/>
        </w:rPr>
        <w:t xml:space="preserve">za preuzimanje otpadne </w:t>
      </w:r>
      <w:r w:rsidRPr="004B229A">
        <w:rPr>
          <w:rFonts w:ascii="Arial" w:hAnsi="Arial" w:cs="Arial"/>
        </w:rPr>
        <w:t xml:space="preserve">ambalaže </w:t>
      </w:r>
      <w:r w:rsidR="00CD1F8F" w:rsidRPr="004B229A">
        <w:rPr>
          <w:rFonts w:ascii="Arial" w:hAnsi="Arial" w:cs="Arial"/>
        </w:rPr>
        <w:t xml:space="preserve">od </w:t>
      </w:r>
      <w:r w:rsidRPr="004B229A">
        <w:rPr>
          <w:rFonts w:ascii="Arial" w:hAnsi="Arial" w:cs="Arial"/>
        </w:rPr>
        <w:t xml:space="preserve">pića (boce i limenke), Fond </w:t>
      </w:r>
      <w:r w:rsidR="00CD1F8F" w:rsidRPr="004B229A">
        <w:rPr>
          <w:rFonts w:ascii="Arial" w:hAnsi="Arial" w:cs="Arial"/>
        </w:rPr>
        <w:t xml:space="preserve">djelomično </w:t>
      </w:r>
      <w:r w:rsidRPr="004B229A">
        <w:rPr>
          <w:rFonts w:ascii="Arial" w:hAnsi="Arial" w:cs="Arial"/>
        </w:rPr>
        <w:t xml:space="preserve">koristi podatke dobivene iz </w:t>
      </w:r>
      <w:r w:rsidR="00CD1F8F" w:rsidRPr="004B229A">
        <w:rPr>
          <w:rFonts w:ascii="Arial" w:hAnsi="Arial" w:cs="Arial"/>
        </w:rPr>
        <w:t>aparata za preuzimanje otpadne ambalaže (</w:t>
      </w:r>
      <w:r w:rsidRPr="004B229A">
        <w:rPr>
          <w:rFonts w:ascii="Arial" w:hAnsi="Arial" w:cs="Arial"/>
        </w:rPr>
        <w:t xml:space="preserve">RVM </w:t>
      </w:r>
      <w:r w:rsidR="00CD1F8F" w:rsidRPr="004B229A">
        <w:rPr>
          <w:rFonts w:ascii="Arial" w:hAnsi="Arial" w:cs="Arial"/>
        </w:rPr>
        <w:t xml:space="preserve">- </w:t>
      </w:r>
      <w:r w:rsidRPr="004B229A">
        <w:rPr>
          <w:rFonts w:ascii="Arial" w:hAnsi="Arial" w:cs="Arial"/>
        </w:rPr>
        <w:t xml:space="preserve">Reverse </w:t>
      </w:r>
      <w:proofErr w:type="spellStart"/>
      <w:r w:rsidRPr="004B229A">
        <w:rPr>
          <w:rFonts w:ascii="Arial" w:hAnsi="Arial" w:cs="Arial"/>
        </w:rPr>
        <w:t>Vending</w:t>
      </w:r>
      <w:proofErr w:type="spellEnd"/>
      <w:r w:rsidRPr="004B229A">
        <w:rPr>
          <w:rFonts w:ascii="Arial" w:hAnsi="Arial" w:cs="Arial"/>
        </w:rPr>
        <w:t xml:space="preserve"> </w:t>
      </w:r>
      <w:proofErr w:type="spellStart"/>
      <w:r w:rsidRPr="004B229A">
        <w:rPr>
          <w:rFonts w:ascii="Arial" w:hAnsi="Arial" w:cs="Arial"/>
        </w:rPr>
        <w:t>Machine</w:t>
      </w:r>
      <w:proofErr w:type="spellEnd"/>
      <w:r w:rsidRPr="004B229A">
        <w:rPr>
          <w:rFonts w:ascii="Arial" w:hAnsi="Arial" w:cs="Arial"/>
        </w:rPr>
        <w:t>)</w:t>
      </w:r>
      <w:r w:rsidR="00CD1F8F" w:rsidRPr="004B229A">
        <w:rPr>
          <w:rFonts w:ascii="Arial" w:hAnsi="Arial" w:cs="Arial"/>
        </w:rPr>
        <w:t xml:space="preserve">. </w:t>
      </w:r>
    </w:p>
    <w:p w:rsidR="00CD1F8F" w:rsidRPr="004B229A" w:rsidRDefault="00CD1F8F" w:rsidP="002B1C3E">
      <w:pPr>
        <w:pStyle w:val="t-9-8"/>
        <w:spacing w:before="0" w:beforeAutospacing="0" w:after="0" w:afterAutospacing="0"/>
        <w:jc w:val="both"/>
        <w:rPr>
          <w:rFonts w:ascii="Arial" w:hAnsi="Arial" w:cs="Arial"/>
        </w:rPr>
      </w:pPr>
    </w:p>
    <w:p w:rsidR="003853C7" w:rsidRPr="004B229A" w:rsidRDefault="00CD1F8F" w:rsidP="004B22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229A">
        <w:rPr>
          <w:rFonts w:ascii="Arial" w:hAnsi="Arial" w:cs="Arial"/>
          <w:sz w:val="24"/>
          <w:szCs w:val="24"/>
        </w:rPr>
        <w:t>U svrhu kontrole količine i vrste sakupljene otpadne ambalaže</w:t>
      </w:r>
      <w:r w:rsidR="00340B0C" w:rsidRPr="004B229A">
        <w:rPr>
          <w:rFonts w:ascii="Arial" w:hAnsi="Arial" w:cs="Arial"/>
          <w:sz w:val="24"/>
          <w:szCs w:val="24"/>
        </w:rPr>
        <w:t xml:space="preserve"> Fond ima razvijenu mrežu nadzornika po cijeloj RH</w:t>
      </w:r>
      <w:r w:rsidRPr="004B229A">
        <w:rPr>
          <w:rFonts w:ascii="Arial" w:hAnsi="Arial" w:cs="Arial"/>
          <w:sz w:val="24"/>
          <w:szCs w:val="24"/>
        </w:rPr>
        <w:t xml:space="preserve">, kao i ugovornih subjekata (centri za gospodarenje otpadnom ambalažom) </w:t>
      </w:r>
      <w:r w:rsidR="00340B0C" w:rsidRPr="004B229A">
        <w:rPr>
          <w:rFonts w:ascii="Arial" w:hAnsi="Arial" w:cs="Arial"/>
          <w:sz w:val="24"/>
          <w:szCs w:val="24"/>
        </w:rPr>
        <w:t xml:space="preserve">koji </w:t>
      </w:r>
      <w:r w:rsidRPr="004B229A">
        <w:rPr>
          <w:rFonts w:ascii="Arial" w:hAnsi="Arial" w:cs="Arial"/>
          <w:sz w:val="24"/>
          <w:szCs w:val="24"/>
        </w:rPr>
        <w:t xml:space="preserve">evidentiraju, broje, kontroliraju, važu i </w:t>
      </w:r>
      <w:r w:rsidR="003853C7" w:rsidRPr="004B229A">
        <w:rPr>
          <w:rFonts w:ascii="Arial" w:hAnsi="Arial" w:cs="Arial"/>
          <w:sz w:val="24"/>
          <w:szCs w:val="24"/>
        </w:rPr>
        <w:t>obavljaju</w:t>
      </w:r>
      <w:r w:rsidRPr="004B229A">
        <w:rPr>
          <w:rFonts w:ascii="Arial" w:hAnsi="Arial" w:cs="Arial"/>
          <w:sz w:val="24"/>
          <w:szCs w:val="24"/>
        </w:rPr>
        <w:t xml:space="preserve"> druge poslove o čemu podatke dostavljaju Fondu. </w:t>
      </w:r>
    </w:p>
    <w:p w:rsidR="00FB3761" w:rsidRPr="004B229A" w:rsidRDefault="00FB3761" w:rsidP="004B22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53C7" w:rsidRPr="004B229A" w:rsidRDefault="00FB3761" w:rsidP="004B229A">
      <w:pPr>
        <w:spacing w:after="0"/>
        <w:jc w:val="both"/>
        <w:rPr>
          <w:rFonts w:ascii="Arial" w:hAnsi="Arial" w:cs="Arial"/>
        </w:rPr>
      </w:pPr>
      <w:r w:rsidRPr="004B229A">
        <w:rPr>
          <w:rFonts w:ascii="Arial" w:hAnsi="Arial" w:cs="Arial"/>
          <w:sz w:val="24"/>
          <w:szCs w:val="24"/>
        </w:rPr>
        <w:t>Čitav</w:t>
      </w:r>
      <w:r w:rsidR="004671AE" w:rsidRPr="004B229A">
        <w:rPr>
          <w:rFonts w:ascii="Arial" w:hAnsi="Arial" w:cs="Arial"/>
          <w:sz w:val="24"/>
          <w:szCs w:val="24"/>
        </w:rPr>
        <w:t xml:space="preserve"> podsustav ima funkciju povezivanja </w:t>
      </w:r>
      <w:r w:rsidR="003853C7" w:rsidRPr="004B229A">
        <w:rPr>
          <w:rFonts w:ascii="Arial" w:hAnsi="Arial" w:cs="Arial"/>
          <w:sz w:val="24"/>
          <w:szCs w:val="24"/>
        </w:rPr>
        <w:t>podataka o količini proizvoda od kojih nastaje PKO i naplaćenih naknada, s podacima o sakupljenim količinama tih proizvoda kada postanu otpad i troškovima vezanim za gospodarenje istim.</w:t>
      </w:r>
    </w:p>
    <w:p w:rsidR="003853C7" w:rsidRPr="004B229A" w:rsidRDefault="003853C7" w:rsidP="004B229A">
      <w:pPr>
        <w:spacing w:after="0"/>
        <w:jc w:val="both"/>
        <w:rPr>
          <w:rFonts w:ascii="Arial" w:hAnsi="Arial" w:cs="Arial"/>
        </w:rPr>
      </w:pPr>
    </w:p>
    <w:p w:rsidR="003853C7" w:rsidRPr="004B229A" w:rsidRDefault="00143896" w:rsidP="002B1C3E">
      <w:pPr>
        <w:pStyle w:val="Default"/>
        <w:jc w:val="both"/>
        <w:rPr>
          <w:bCs/>
        </w:rPr>
      </w:pPr>
      <w:r w:rsidRPr="004B229A">
        <w:rPr>
          <w:bCs/>
        </w:rPr>
        <w:t>Zbog kompleksnosti i širine podsustava, izgradnja istoga podijeljena je u radne pakete (</w:t>
      </w:r>
      <w:r w:rsidR="00BE789B" w:rsidRPr="004B229A">
        <w:rPr>
          <w:bCs/>
        </w:rPr>
        <w:t>R</w:t>
      </w:r>
      <w:r w:rsidRPr="004B229A">
        <w:rPr>
          <w:bCs/>
        </w:rPr>
        <w:t>P) i faze unutar kojih će se dovršavati pojedini radni paketi</w:t>
      </w:r>
      <w:r w:rsidR="003853C7" w:rsidRPr="004B229A">
        <w:rPr>
          <w:bCs/>
        </w:rPr>
        <w:t>.</w:t>
      </w:r>
    </w:p>
    <w:p w:rsidR="003853C7" w:rsidRPr="004B229A" w:rsidRDefault="003853C7" w:rsidP="002B1C3E">
      <w:pPr>
        <w:pStyle w:val="Default"/>
        <w:jc w:val="both"/>
        <w:rPr>
          <w:bCs/>
        </w:rPr>
      </w:pPr>
    </w:p>
    <w:p w:rsidR="00143896" w:rsidRPr="004B229A" w:rsidRDefault="003853C7" w:rsidP="002B1C3E">
      <w:pPr>
        <w:pStyle w:val="Default"/>
        <w:jc w:val="both"/>
        <w:rPr>
          <w:bCs/>
        </w:rPr>
      </w:pPr>
      <w:r w:rsidRPr="004B229A">
        <w:rPr>
          <w:bCs/>
        </w:rPr>
        <w:t xml:space="preserve">Pregled funkcionalnosti koje podsustav mora zadovoljavati: </w:t>
      </w:r>
    </w:p>
    <w:p w:rsidR="00143896" w:rsidRPr="004B229A" w:rsidRDefault="00143896" w:rsidP="002B1C3E">
      <w:pPr>
        <w:pStyle w:val="Default"/>
        <w:jc w:val="both"/>
        <w:rPr>
          <w:bCs/>
        </w:rPr>
      </w:pPr>
    </w:p>
    <w:tbl>
      <w:tblPr>
        <w:tblStyle w:val="Reetkatablice"/>
        <w:tblW w:w="9329" w:type="dxa"/>
        <w:tblLook w:val="04A0" w:firstRow="1" w:lastRow="0" w:firstColumn="1" w:lastColumn="0" w:noHBand="0" w:noVBand="1"/>
      </w:tblPr>
      <w:tblGrid>
        <w:gridCol w:w="1954"/>
        <w:gridCol w:w="1150"/>
        <w:gridCol w:w="6225"/>
      </w:tblGrid>
      <w:tr w:rsidR="002861AA" w:rsidRPr="004B229A" w:rsidTr="0065005D">
        <w:tc>
          <w:tcPr>
            <w:tcW w:w="1954" w:type="dxa"/>
            <w:vAlign w:val="center"/>
          </w:tcPr>
          <w:p w:rsidR="002861AA" w:rsidRPr="004B229A" w:rsidRDefault="008337FC" w:rsidP="004B229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1</w:t>
            </w:r>
          </w:p>
        </w:tc>
        <w:tc>
          <w:tcPr>
            <w:tcW w:w="1150" w:type="dxa"/>
          </w:tcPr>
          <w:p w:rsidR="002861AA" w:rsidRPr="004B229A" w:rsidRDefault="008337FC" w:rsidP="00046B1A">
            <w:pPr>
              <w:pStyle w:val="Default"/>
              <w:rPr>
                <w:bCs/>
              </w:rPr>
            </w:pPr>
            <w:r w:rsidRPr="004B229A">
              <w:rPr>
                <w:bCs/>
              </w:rPr>
              <w:t>FAZA</w:t>
            </w:r>
          </w:p>
        </w:tc>
        <w:tc>
          <w:tcPr>
            <w:tcW w:w="6225" w:type="dxa"/>
            <w:vAlign w:val="center"/>
          </w:tcPr>
          <w:p w:rsidR="002861AA" w:rsidRPr="004B229A" w:rsidRDefault="002861AA" w:rsidP="002861A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Registar PKO</w:t>
            </w:r>
          </w:p>
        </w:tc>
      </w:tr>
      <w:tr w:rsidR="002861AA" w:rsidRPr="004B229A" w:rsidTr="008C3DD9">
        <w:tc>
          <w:tcPr>
            <w:tcW w:w="1954" w:type="dxa"/>
            <w:vAlign w:val="center"/>
          </w:tcPr>
          <w:p w:rsidR="002861AA" w:rsidRPr="004B229A" w:rsidRDefault="008337FC" w:rsidP="004B229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1150" w:type="dxa"/>
            <w:vAlign w:val="center"/>
          </w:tcPr>
          <w:p w:rsidR="002861AA" w:rsidRPr="004B229A" w:rsidRDefault="00D6276F" w:rsidP="008C3DD9">
            <w:pPr>
              <w:pStyle w:val="Default"/>
              <w:jc w:val="center"/>
              <w:rPr>
                <w:bCs/>
              </w:rPr>
            </w:pPr>
            <w:r w:rsidRPr="004B229A">
              <w:rPr>
                <w:bCs/>
              </w:rPr>
              <w:t>I FAZA</w:t>
            </w:r>
          </w:p>
        </w:tc>
        <w:tc>
          <w:tcPr>
            <w:tcW w:w="6225" w:type="dxa"/>
            <w:vAlign w:val="center"/>
          </w:tcPr>
          <w:p w:rsidR="002861AA" w:rsidRPr="004B229A" w:rsidRDefault="001A0D0E" w:rsidP="0039307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</w:t>
            </w:r>
            <w:r w:rsidR="00086B45"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izajn</w:t>
            </w:r>
            <w:r w:rsidR="00210CA4"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iranje </w:t>
            </w:r>
            <w:r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 k</w:t>
            </w:r>
            <w:r w:rsidR="002861AA"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reiranje Registra PKO</w:t>
            </w:r>
          </w:p>
        </w:tc>
      </w:tr>
      <w:tr w:rsidR="002861AA" w:rsidRPr="004B229A" w:rsidTr="008C3DD9">
        <w:tc>
          <w:tcPr>
            <w:tcW w:w="1954" w:type="dxa"/>
            <w:vAlign w:val="center"/>
          </w:tcPr>
          <w:p w:rsidR="002861AA" w:rsidRPr="004B229A" w:rsidRDefault="008337FC" w:rsidP="004B229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1.2.</w:t>
            </w:r>
          </w:p>
        </w:tc>
        <w:tc>
          <w:tcPr>
            <w:tcW w:w="1150" w:type="dxa"/>
            <w:vAlign w:val="center"/>
          </w:tcPr>
          <w:p w:rsidR="002861AA" w:rsidRPr="004B229A" w:rsidRDefault="00D6276F" w:rsidP="008C3DD9">
            <w:pPr>
              <w:pStyle w:val="Default"/>
              <w:jc w:val="center"/>
              <w:rPr>
                <w:bCs/>
              </w:rPr>
            </w:pPr>
            <w:r w:rsidRPr="004B229A">
              <w:rPr>
                <w:bCs/>
              </w:rPr>
              <w:t>I FAZA</w:t>
            </w:r>
          </w:p>
        </w:tc>
        <w:tc>
          <w:tcPr>
            <w:tcW w:w="6225" w:type="dxa"/>
            <w:vAlign w:val="center"/>
          </w:tcPr>
          <w:p w:rsidR="002861AA" w:rsidRPr="004B229A" w:rsidRDefault="002861AA" w:rsidP="0039307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Inicijalno punjenje </w:t>
            </w:r>
            <w:r w:rsidR="00210CA4"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Registra </w:t>
            </w:r>
            <w:r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PKO migracijom iz drugih upisnika</w:t>
            </w:r>
            <w:r w:rsidR="00210CA4"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slijedećim propisanim podacima:</w:t>
            </w:r>
          </w:p>
        </w:tc>
      </w:tr>
      <w:tr w:rsidR="002861AA" w:rsidRPr="004B229A" w:rsidTr="008C3DD9">
        <w:tc>
          <w:tcPr>
            <w:tcW w:w="1954" w:type="dxa"/>
            <w:vAlign w:val="center"/>
          </w:tcPr>
          <w:p w:rsidR="002861AA" w:rsidRPr="004B229A" w:rsidRDefault="008337FC" w:rsidP="004B229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1.2.1.</w:t>
            </w:r>
          </w:p>
        </w:tc>
        <w:tc>
          <w:tcPr>
            <w:tcW w:w="1150" w:type="dxa"/>
            <w:vAlign w:val="center"/>
          </w:tcPr>
          <w:p w:rsidR="002861AA" w:rsidRPr="004B229A" w:rsidRDefault="00D6276F" w:rsidP="008C3DD9">
            <w:pPr>
              <w:pStyle w:val="Default"/>
              <w:jc w:val="center"/>
              <w:rPr>
                <w:bCs/>
              </w:rPr>
            </w:pPr>
            <w:r w:rsidRPr="004B229A">
              <w:rPr>
                <w:bCs/>
              </w:rPr>
              <w:t>I FAZA</w:t>
            </w:r>
          </w:p>
        </w:tc>
        <w:tc>
          <w:tcPr>
            <w:tcW w:w="6225" w:type="dxa"/>
            <w:vAlign w:val="center"/>
          </w:tcPr>
          <w:p w:rsidR="002861AA" w:rsidRPr="004B229A" w:rsidRDefault="00D63447" w:rsidP="0039307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p</w:t>
            </w:r>
            <w:r w:rsidR="002861AA" w:rsidRPr="004B22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odacima o proizvođačima proizvoda od kojih nastaju PKO</w:t>
            </w:r>
          </w:p>
        </w:tc>
      </w:tr>
      <w:tr w:rsidR="002861AA" w:rsidRPr="004B229A" w:rsidTr="008C3DD9">
        <w:tc>
          <w:tcPr>
            <w:tcW w:w="1954" w:type="dxa"/>
            <w:vAlign w:val="center"/>
          </w:tcPr>
          <w:p w:rsidR="002861AA" w:rsidRPr="004B229A" w:rsidRDefault="008337FC" w:rsidP="004B229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1.2.2.</w:t>
            </w:r>
          </w:p>
        </w:tc>
        <w:tc>
          <w:tcPr>
            <w:tcW w:w="1150" w:type="dxa"/>
            <w:vAlign w:val="center"/>
          </w:tcPr>
          <w:p w:rsidR="002861AA" w:rsidRPr="004B229A" w:rsidRDefault="00D6276F" w:rsidP="008C3DD9">
            <w:pPr>
              <w:pStyle w:val="Default"/>
              <w:jc w:val="center"/>
              <w:rPr>
                <w:bCs/>
              </w:rPr>
            </w:pPr>
            <w:r w:rsidRPr="004B229A">
              <w:rPr>
                <w:bCs/>
              </w:rPr>
              <w:t>I FAZA</w:t>
            </w:r>
          </w:p>
        </w:tc>
        <w:tc>
          <w:tcPr>
            <w:tcW w:w="6225" w:type="dxa"/>
            <w:vAlign w:val="center"/>
          </w:tcPr>
          <w:p w:rsidR="002861AA" w:rsidRPr="004B229A" w:rsidRDefault="00D63447" w:rsidP="0039307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p</w:t>
            </w:r>
            <w:r w:rsidR="002861AA" w:rsidRPr="004B22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odacima o proizvodima i ambalaži od kojih nastaju PKO</w:t>
            </w:r>
          </w:p>
        </w:tc>
      </w:tr>
      <w:tr w:rsidR="002861AA" w:rsidRPr="004B229A" w:rsidTr="008C3DD9">
        <w:tc>
          <w:tcPr>
            <w:tcW w:w="1954" w:type="dxa"/>
            <w:vAlign w:val="center"/>
          </w:tcPr>
          <w:p w:rsidR="002861AA" w:rsidRPr="004B229A" w:rsidRDefault="008337FC" w:rsidP="004B229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1.2.3.</w:t>
            </w:r>
          </w:p>
        </w:tc>
        <w:tc>
          <w:tcPr>
            <w:tcW w:w="1150" w:type="dxa"/>
            <w:vAlign w:val="center"/>
          </w:tcPr>
          <w:p w:rsidR="002861AA" w:rsidRPr="004B229A" w:rsidRDefault="00D6276F" w:rsidP="008C3DD9">
            <w:pPr>
              <w:pStyle w:val="Default"/>
              <w:jc w:val="center"/>
              <w:rPr>
                <w:bCs/>
              </w:rPr>
            </w:pPr>
            <w:r w:rsidRPr="004B229A">
              <w:rPr>
                <w:bCs/>
              </w:rPr>
              <w:t>I FAZA</w:t>
            </w:r>
          </w:p>
        </w:tc>
        <w:tc>
          <w:tcPr>
            <w:tcW w:w="6225" w:type="dxa"/>
            <w:vAlign w:val="center"/>
          </w:tcPr>
          <w:p w:rsidR="002861AA" w:rsidRPr="004B229A" w:rsidRDefault="00D63447" w:rsidP="0039307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p</w:t>
            </w:r>
            <w:r w:rsidR="002861AA" w:rsidRPr="004B22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odacima o količinama proizvoda i ambalaže koji su stavljeni na tržište, odnosno koji su izvezeni</w:t>
            </w:r>
          </w:p>
        </w:tc>
      </w:tr>
      <w:tr w:rsidR="002861AA" w:rsidRPr="004B229A" w:rsidTr="008C3DD9">
        <w:tc>
          <w:tcPr>
            <w:tcW w:w="1954" w:type="dxa"/>
            <w:vAlign w:val="center"/>
          </w:tcPr>
          <w:p w:rsidR="002861AA" w:rsidRPr="004B229A" w:rsidRDefault="008337FC" w:rsidP="004B229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1.2.4.</w:t>
            </w:r>
          </w:p>
        </w:tc>
        <w:tc>
          <w:tcPr>
            <w:tcW w:w="1150" w:type="dxa"/>
            <w:vAlign w:val="center"/>
          </w:tcPr>
          <w:p w:rsidR="002861AA" w:rsidRPr="004B229A" w:rsidRDefault="00D6276F" w:rsidP="00E0168A">
            <w:pPr>
              <w:pStyle w:val="Default"/>
              <w:jc w:val="center"/>
              <w:rPr>
                <w:bCs/>
              </w:rPr>
            </w:pPr>
            <w:r w:rsidRPr="004B229A">
              <w:rPr>
                <w:bCs/>
              </w:rPr>
              <w:t>III FAZA</w:t>
            </w:r>
          </w:p>
        </w:tc>
        <w:tc>
          <w:tcPr>
            <w:tcW w:w="6225" w:type="dxa"/>
            <w:vAlign w:val="center"/>
          </w:tcPr>
          <w:p w:rsidR="002861AA" w:rsidRPr="004B229A" w:rsidRDefault="00D63447" w:rsidP="0039307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p</w:t>
            </w:r>
            <w:r w:rsidR="002861AA" w:rsidRPr="004B22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odacima o ispunjavanju propisanih uvjeta gospodarenja PKO te uvjeta i ograničenja prilikom korištenja određenih tvari</w:t>
            </w:r>
          </w:p>
        </w:tc>
      </w:tr>
      <w:tr w:rsidR="002861AA" w:rsidRPr="004B229A" w:rsidTr="008C3DD9">
        <w:tc>
          <w:tcPr>
            <w:tcW w:w="1954" w:type="dxa"/>
            <w:vAlign w:val="center"/>
          </w:tcPr>
          <w:p w:rsidR="002861AA" w:rsidRPr="004B229A" w:rsidRDefault="008337FC" w:rsidP="004B229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1.2.5.</w:t>
            </w:r>
          </w:p>
        </w:tc>
        <w:tc>
          <w:tcPr>
            <w:tcW w:w="1150" w:type="dxa"/>
            <w:vAlign w:val="center"/>
          </w:tcPr>
          <w:p w:rsidR="002861AA" w:rsidRPr="004B229A" w:rsidRDefault="00D6276F" w:rsidP="00E0168A">
            <w:pPr>
              <w:pStyle w:val="Default"/>
              <w:jc w:val="center"/>
              <w:rPr>
                <w:bCs/>
              </w:rPr>
            </w:pPr>
            <w:r w:rsidRPr="004B229A">
              <w:rPr>
                <w:bCs/>
              </w:rPr>
              <w:t>III FAZA</w:t>
            </w:r>
          </w:p>
        </w:tc>
        <w:tc>
          <w:tcPr>
            <w:tcW w:w="6225" w:type="dxa"/>
            <w:vAlign w:val="center"/>
          </w:tcPr>
          <w:p w:rsidR="002861AA" w:rsidRPr="004B229A" w:rsidRDefault="00D63447" w:rsidP="0039307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p</w:t>
            </w:r>
            <w:r w:rsidR="002861AA" w:rsidRPr="004B22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odacima o ispunjavanju obveza u vezi označavanja proizvoda i ambalaže</w:t>
            </w:r>
          </w:p>
        </w:tc>
      </w:tr>
      <w:tr w:rsidR="002861AA" w:rsidRPr="004B229A" w:rsidTr="008C3DD9">
        <w:tc>
          <w:tcPr>
            <w:tcW w:w="1954" w:type="dxa"/>
            <w:vAlign w:val="center"/>
          </w:tcPr>
          <w:p w:rsidR="002861AA" w:rsidRPr="004B229A" w:rsidRDefault="002861AA" w:rsidP="004B229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1.2.6.</w:t>
            </w:r>
          </w:p>
        </w:tc>
        <w:tc>
          <w:tcPr>
            <w:tcW w:w="1150" w:type="dxa"/>
            <w:vAlign w:val="center"/>
          </w:tcPr>
          <w:p w:rsidR="002861AA" w:rsidRPr="004B229A" w:rsidRDefault="00D6276F" w:rsidP="008C3DD9">
            <w:pPr>
              <w:pStyle w:val="Default"/>
              <w:jc w:val="center"/>
              <w:rPr>
                <w:bCs/>
              </w:rPr>
            </w:pPr>
            <w:r w:rsidRPr="004B229A">
              <w:rPr>
                <w:bCs/>
              </w:rPr>
              <w:t>II FAZA</w:t>
            </w:r>
          </w:p>
        </w:tc>
        <w:tc>
          <w:tcPr>
            <w:tcW w:w="6225" w:type="dxa"/>
            <w:vAlign w:val="center"/>
          </w:tcPr>
          <w:p w:rsidR="002861AA" w:rsidRPr="004B229A" w:rsidRDefault="00D63447" w:rsidP="0039307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p</w:t>
            </w:r>
            <w:r w:rsidR="002861AA" w:rsidRPr="004B22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odacima o obradi, odnosno gospodarenju otpadom</w:t>
            </w:r>
          </w:p>
        </w:tc>
      </w:tr>
      <w:tr w:rsidR="002861AA" w:rsidRPr="004B229A" w:rsidTr="008C3DD9">
        <w:tc>
          <w:tcPr>
            <w:tcW w:w="1954" w:type="dxa"/>
            <w:vAlign w:val="center"/>
          </w:tcPr>
          <w:p w:rsidR="002861AA" w:rsidRPr="004B229A" w:rsidRDefault="002861AA" w:rsidP="004B229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1.2.7.</w:t>
            </w:r>
          </w:p>
        </w:tc>
        <w:tc>
          <w:tcPr>
            <w:tcW w:w="1150" w:type="dxa"/>
            <w:vAlign w:val="center"/>
          </w:tcPr>
          <w:p w:rsidR="002861AA" w:rsidRPr="004B229A" w:rsidRDefault="00D6276F" w:rsidP="008C3DD9">
            <w:pPr>
              <w:pStyle w:val="Default"/>
              <w:jc w:val="center"/>
              <w:rPr>
                <w:bCs/>
              </w:rPr>
            </w:pPr>
            <w:r w:rsidRPr="004B229A">
              <w:rPr>
                <w:bCs/>
              </w:rPr>
              <w:t>I FAZA</w:t>
            </w:r>
          </w:p>
        </w:tc>
        <w:tc>
          <w:tcPr>
            <w:tcW w:w="6225" w:type="dxa"/>
            <w:vAlign w:val="center"/>
          </w:tcPr>
          <w:p w:rsidR="002861AA" w:rsidRPr="004B229A" w:rsidRDefault="00D63447" w:rsidP="0039307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p</w:t>
            </w:r>
            <w:r w:rsidR="002861AA" w:rsidRPr="004B22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odacima o ispunjavanju okvirnih ciljeva</w:t>
            </w:r>
          </w:p>
        </w:tc>
      </w:tr>
      <w:tr w:rsidR="002861AA" w:rsidRPr="004B229A" w:rsidTr="008C3DD9">
        <w:tc>
          <w:tcPr>
            <w:tcW w:w="1954" w:type="dxa"/>
            <w:vAlign w:val="center"/>
          </w:tcPr>
          <w:p w:rsidR="002861AA" w:rsidRPr="004B229A" w:rsidRDefault="00875CD6" w:rsidP="004B229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1</w:t>
            </w:r>
            <w:r w:rsidR="002861AA" w:rsidRPr="004B22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.2.8.</w:t>
            </w:r>
          </w:p>
        </w:tc>
        <w:tc>
          <w:tcPr>
            <w:tcW w:w="1150" w:type="dxa"/>
            <w:vAlign w:val="center"/>
          </w:tcPr>
          <w:p w:rsidR="002861AA" w:rsidRPr="004B229A" w:rsidRDefault="00D6276F" w:rsidP="00E0168A">
            <w:pPr>
              <w:pStyle w:val="Default"/>
              <w:jc w:val="center"/>
              <w:rPr>
                <w:bCs/>
              </w:rPr>
            </w:pPr>
            <w:r w:rsidRPr="004B229A">
              <w:rPr>
                <w:bCs/>
              </w:rPr>
              <w:t>II FAZA</w:t>
            </w:r>
          </w:p>
        </w:tc>
        <w:tc>
          <w:tcPr>
            <w:tcW w:w="6225" w:type="dxa"/>
            <w:vAlign w:val="center"/>
          </w:tcPr>
          <w:p w:rsidR="002861AA" w:rsidRPr="004B229A" w:rsidRDefault="00D63447" w:rsidP="0039307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p</w:t>
            </w:r>
            <w:r w:rsidR="002861AA" w:rsidRPr="004B22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odacima o provedenim nadzorima</w:t>
            </w:r>
          </w:p>
        </w:tc>
      </w:tr>
      <w:tr w:rsidR="00CA45EC" w:rsidRPr="004B229A" w:rsidTr="008C3DD9">
        <w:tc>
          <w:tcPr>
            <w:tcW w:w="1954" w:type="dxa"/>
            <w:vAlign w:val="center"/>
          </w:tcPr>
          <w:p w:rsidR="008E5C5E" w:rsidRPr="004B229A" w:rsidRDefault="008E5C5E" w:rsidP="004B229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1.2.9.</w:t>
            </w:r>
          </w:p>
        </w:tc>
        <w:tc>
          <w:tcPr>
            <w:tcW w:w="1150" w:type="dxa"/>
            <w:vAlign w:val="center"/>
          </w:tcPr>
          <w:p w:rsidR="008E5C5E" w:rsidRPr="004B229A" w:rsidRDefault="00D6276F" w:rsidP="008C3DD9">
            <w:pPr>
              <w:pStyle w:val="Default"/>
              <w:jc w:val="center"/>
              <w:rPr>
                <w:bCs/>
                <w:color w:val="auto"/>
              </w:rPr>
            </w:pPr>
            <w:r w:rsidRPr="004B229A">
              <w:rPr>
                <w:bCs/>
                <w:color w:val="auto"/>
              </w:rPr>
              <w:t>I FAZA</w:t>
            </w:r>
          </w:p>
        </w:tc>
        <w:tc>
          <w:tcPr>
            <w:tcW w:w="6225" w:type="dxa"/>
            <w:vAlign w:val="center"/>
          </w:tcPr>
          <w:p w:rsidR="008E5C5E" w:rsidRPr="004B229A" w:rsidRDefault="008E5C5E" w:rsidP="00393077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Podacima o dozvolama za gospodarenje otpadom</w:t>
            </w:r>
          </w:p>
        </w:tc>
      </w:tr>
      <w:tr w:rsidR="002861AA" w:rsidRPr="004B229A" w:rsidTr="008C3DD9">
        <w:tc>
          <w:tcPr>
            <w:tcW w:w="1954" w:type="dxa"/>
            <w:vAlign w:val="center"/>
          </w:tcPr>
          <w:p w:rsidR="002861AA" w:rsidRPr="004B229A" w:rsidRDefault="002861AA" w:rsidP="004B229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1.2.</w:t>
            </w:r>
            <w:r w:rsidR="008E5C5E" w:rsidRPr="004B22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10</w:t>
            </w:r>
            <w:r w:rsidRPr="004B22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50" w:type="dxa"/>
            <w:vAlign w:val="center"/>
          </w:tcPr>
          <w:p w:rsidR="002861AA" w:rsidRPr="004B229A" w:rsidRDefault="00D6276F" w:rsidP="00E0168A">
            <w:pPr>
              <w:pStyle w:val="Default"/>
              <w:jc w:val="center"/>
              <w:rPr>
                <w:bCs/>
              </w:rPr>
            </w:pPr>
            <w:r w:rsidRPr="004B229A">
              <w:rPr>
                <w:bCs/>
              </w:rPr>
              <w:t>III FAZA</w:t>
            </w:r>
          </w:p>
        </w:tc>
        <w:tc>
          <w:tcPr>
            <w:tcW w:w="6225" w:type="dxa"/>
            <w:vAlign w:val="center"/>
          </w:tcPr>
          <w:p w:rsidR="002861AA" w:rsidRPr="004B229A" w:rsidRDefault="00D63447" w:rsidP="0039307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o</w:t>
            </w:r>
            <w:r w:rsidR="002861AA" w:rsidRPr="004B22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stalim podacima sukladno pravilniku o Registru PKO</w:t>
            </w:r>
          </w:p>
        </w:tc>
      </w:tr>
      <w:tr w:rsidR="00D63447" w:rsidRPr="004B229A" w:rsidTr="008C3DD9">
        <w:tc>
          <w:tcPr>
            <w:tcW w:w="1954" w:type="dxa"/>
            <w:vAlign w:val="center"/>
          </w:tcPr>
          <w:p w:rsidR="00D63447" w:rsidRPr="004B229A" w:rsidRDefault="00D63447" w:rsidP="004B229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1.3.</w:t>
            </w:r>
          </w:p>
        </w:tc>
        <w:tc>
          <w:tcPr>
            <w:tcW w:w="1150" w:type="dxa"/>
            <w:vAlign w:val="center"/>
          </w:tcPr>
          <w:p w:rsidR="00D63447" w:rsidRPr="004B229A" w:rsidRDefault="00D6276F" w:rsidP="008C3DD9">
            <w:pPr>
              <w:pStyle w:val="Default"/>
              <w:jc w:val="center"/>
              <w:rPr>
                <w:bCs/>
              </w:rPr>
            </w:pPr>
            <w:r w:rsidRPr="004B229A">
              <w:rPr>
                <w:bCs/>
              </w:rPr>
              <w:t>I FAZA</w:t>
            </w:r>
          </w:p>
        </w:tc>
        <w:tc>
          <w:tcPr>
            <w:tcW w:w="6225" w:type="dxa"/>
            <w:vAlign w:val="center"/>
          </w:tcPr>
          <w:p w:rsidR="00D63447" w:rsidRPr="004B229A" w:rsidRDefault="008E5C5E" w:rsidP="0039307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Dodatni prijenos novih podataka iz drugih upisnika prema definiranoj dinamici</w:t>
            </w:r>
          </w:p>
        </w:tc>
      </w:tr>
      <w:tr w:rsidR="00210CA4" w:rsidRPr="004B229A" w:rsidTr="008C3DD9">
        <w:tc>
          <w:tcPr>
            <w:tcW w:w="1954" w:type="dxa"/>
            <w:vAlign w:val="center"/>
          </w:tcPr>
          <w:p w:rsidR="00210CA4" w:rsidRPr="004B229A" w:rsidRDefault="00210CA4" w:rsidP="004B229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1.</w:t>
            </w:r>
            <w:r w:rsidR="008E5C5E" w:rsidRPr="004B22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4</w:t>
            </w:r>
            <w:r w:rsidRPr="004B22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50" w:type="dxa"/>
            <w:vAlign w:val="center"/>
          </w:tcPr>
          <w:p w:rsidR="00210CA4" w:rsidRPr="004B229A" w:rsidRDefault="00D6276F" w:rsidP="008C3DD9">
            <w:pPr>
              <w:pStyle w:val="Default"/>
              <w:jc w:val="center"/>
              <w:rPr>
                <w:bCs/>
              </w:rPr>
            </w:pPr>
            <w:r w:rsidRPr="004B229A">
              <w:rPr>
                <w:bCs/>
              </w:rPr>
              <w:t>I FAZA</w:t>
            </w:r>
          </w:p>
        </w:tc>
        <w:tc>
          <w:tcPr>
            <w:tcW w:w="6225" w:type="dxa"/>
            <w:vAlign w:val="center"/>
          </w:tcPr>
          <w:p w:rsidR="00210CA4" w:rsidRPr="004B229A" w:rsidRDefault="00D63447" w:rsidP="0039307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Unos podataka</w:t>
            </w:r>
            <w:r w:rsidR="008E5C5E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ažuriranje, brisanje, p</w:t>
            </w: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rilagodljivi pregledi, pretraživanja prema </w:t>
            </w:r>
            <w:r w:rsidR="008E5C5E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raznim kriterijima i komponentama,</w:t>
            </w: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putem web aplikacije</w:t>
            </w:r>
            <w:r w:rsidR="004B417A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uz poštovanje prava pristupa i ovlaštenja</w:t>
            </w:r>
          </w:p>
        </w:tc>
      </w:tr>
      <w:tr w:rsidR="002861AA" w:rsidRPr="004B229A" w:rsidTr="0065005D">
        <w:tc>
          <w:tcPr>
            <w:tcW w:w="1954" w:type="dxa"/>
            <w:vAlign w:val="center"/>
          </w:tcPr>
          <w:p w:rsidR="002861AA" w:rsidRPr="004B229A" w:rsidRDefault="002861AA" w:rsidP="004B229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50" w:type="dxa"/>
          </w:tcPr>
          <w:p w:rsidR="002861AA" w:rsidRPr="004B229A" w:rsidRDefault="002861AA" w:rsidP="00046B1A">
            <w:pPr>
              <w:pStyle w:val="Default"/>
              <w:rPr>
                <w:bCs/>
              </w:rPr>
            </w:pPr>
          </w:p>
        </w:tc>
        <w:tc>
          <w:tcPr>
            <w:tcW w:w="6225" w:type="dxa"/>
            <w:vAlign w:val="center"/>
          </w:tcPr>
          <w:p w:rsidR="002861AA" w:rsidRPr="004B229A" w:rsidRDefault="002861AA" w:rsidP="0039307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Praćenje gospodarenja PKO</w:t>
            </w:r>
          </w:p>
        </w:tc>
      </w:tr>
      <w:tr w:rsidR="002861AA" w:rsidRPr="004B229A" w:rsidTr="001B4005">
        <w:tc>
          <w:tcPr>
            <w:tcW w:w="1954" w:type="dxa"/>
            <w:vAlign w:val="center"/>
          </w:tcPr>
          <w:p w:rsidR="002861AA" w:rsidRPr="004B229A" w:rsidRDefault="002861AA" w:rsidP="004B229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2.1.</w:t>
            </w:r>
          </w:p>
        </w:tc>
        <w:tc>
          <w:tcPr>
            <w:tcW w:w="1150" w:type="dxa"/>
            <w:vAlign w:val="center"/>
          </w:tcPr>
          <w:p w:rsidR="002861AA" w:rsidRPr="004B229A" w:rsidRDefault="00D6276F" w:rsidP="001B4005">
            <w:pPr>
              <w:pStyle w:val="Default"/>
              <w:jc w:val="center"/>
              <w:rPr>
                <w:bCs/>
              </w:rPr>
            </w:pPr>
            <w:r w:rsidRPr="004B229A">
              <w:rPr>
                <w:bCs/>
              </w:rPr>
              <w:t>I FAZA</w:t>
            </w:r>
          </w:p>
        </w:tc>
        <w:tc>
          <w:tcPr>
            <w:tcW w:w="6225" w:type="dxa"/>
            <w:vAlign w:val="center"/>
          </w:tcPr>
          <w:p w:rsidR="002861AA" w:rsidRPr="004B229A" w:rsidRDefault="008C09E9" w:rsidP="0039307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Unos podataka o sakupljenim i</w:t>
            </w:r>
            <w:r w:rsidRPr="00FF2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isporučenim količinama PKO putem web aplikacije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, web servisa i mobilnih aplikacija u web očevidnik (skupljači, prijevoznici, djelatnici Fonda), dodjeljivanje statusa očevidnika, dodjeljivanje klase i urudžbenog broja </w:t>
            </w:r>
          </w:p>
        </w:tc>
      </w:tr>
      <w:tr w:rsidR="000244B4" w:rsidRPr="004B229A" w:rsidTr="001B4005">
        <w:tc>
          <w:tcPr>
            <w:tcW w:w="1954" w:type="dxa"/>
            <w:vAlign w:val="center"/>
          </w:tcPr>
          <w:p w:rsidR="000244B4" w:rsidRPr="004B229A" w:rsidRDefault="000244B4" w:rsidP="004B229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1150" w:type="dxa"/>
            <w:vAlign w:val="center"/>
          </w:tcPr>
          <w:p w:rsidR="000244B4" w:rsidRPr="004B229A" w:rsidRDefault="00D6276F" w:rsidP="001B4005">
            <w:pPr>
              <w:pStyle w:val="Default"/>
              <w:jc w:val="center"/>
              <w:rPr>
                <w:bCs/>
              </w:rPr>
            </w:pPr>
            <w:r w:rsidRPr="004B229A">
              <w:rPr>
                <w:bCs/>
              </w:rPr>
              <w:t>I FAZA</w:t>
            </w:r>
          </w:p>
        </w:tc>
        <w:tc>
          <w:tcPr>
            <w:tcW w:w="6225" w:type="dxa"/>
            <w:vAlign w:val="center"/>
          </w:tcPr>
          <w:p w:rsidR="000244B4" w:rsidRPr="004B229A" w:rsidRDefault="008C09E9" w:rsidP="0039307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Unos</w:t>
            </w:r>
            <w:r w:rsidRPr="00FF2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preuzetih količina PKO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od skupljača, u</w:t>
            </w:r>
            <w:r w:rsidRPr="000244B4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nos podataka o obrađenim količinama PKO putem </w:t>
            </w:r>
            <w:r w:rsidRPr="00FF2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web aplikacije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 web servisa i mobilnih aplikacija u web očevidnik</w:t>
            </w:r>
            <w:r w:rsidRPr="000244B4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(obrađivači, djelatnici Fonda),</w:t>
            </w:r>
            <w:r w:rsidRPr="000244B4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dodjeljivanje statusa očevidnika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 dodjeljivanje klase i urudžbenog broja</w:t>
            </w:r>
          </w:p>
        </w:tc>
      </w:tr>
      <w:tr w:rsidR="002861AA" w:rsidRPr="004B229A" w:rsidTr="001B4005">
        <w:tc>
          <w:tcPr>
            <w:tcW w:w="1954" w:type="dxa"/>
            <w:vAlign w:val="center"/>
          </w:tcPr>
          <w:p w:rsidR="002861AA" w:rsidRPr="004B229A" w:rsidRDefault="002861AA" w:rsidP="004B229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</w:t>
            </w:r>
            <w:r w:rsidR="000244B4"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  <w:r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50" w:type="dxa"/>
            <w:vAlign w:val="center"/>
          </w:tcPr>
          <w:p w:rsidR="002861AA" w:rsidRPr="004B229A" w:rsidRDefault="00D6276F" w:rsidP="001B4005">
            <w:pPr>
              <w:pStyle w:val="Default"/>
              <w:jc w:val="center"/>
              <w:rPr>
                <w:bCs/>
              </w:rPr>
            </w:pPr>
            <w:r w:rsidRPr="004B229A">
              <w:rPr>
                <w:bCs/>
              </w:rPr>
              <w:t>I FAZA</w:t>
            </w:r>
          </w:p>
        </w:tc>
        <w:tc>
          <w:tcPr>
            <w:tcW w:w="6225" w:type="dxa"/>
            <w:vAlign w:val="center"/>
          </w:tcPr>
          <w:p w:rsidR="002861AA" w:rsidRPr="004B229A" w:rsidRDefault="008C09E9" w:rsidP="0039307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Prihvat podataka</w:t>
            </w:r>
            <w:r w:rsidRPr="000244B4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putem </w:t>
            </w:r>
            <w:r w:rsidRPr="00FF2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web aplikacije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 web servisa i mobilnih aplikacija Zapisnika nadzora o izmjenama preuzetih ili obrađenih količina PKO, status zapisnika</w:t>
            </w:r>
          </w:p>
        </w:tc>
      </w:tr>
      <w:tr w:rsidR="002861AA" w:rsidRPr="004B229A" w:rsidTr="001B4005">
        <w:tc>
          <w:tcPr>
            <w:tcW w:w="1954" w:type="dxa"/>
            <w:vAlign w:val="center"/>
          </w:tcPr>
          <w:p w:rsidR="002861AA" w:rsidRPr="004B229A" w:rsidRDefault="002861AA" w:rsidP="004B229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</w:t>
            </w:r>
            <w:r w:rsidR="0007269A"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  <w:r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50" w:type="dxa"/>
            <w:vAlign w:val="center"/>
          </w:tcPr>
          <w:p w:rsidR="002861AA" w:rsidRPr="004B229A" w:rsidRDefault="00D6276F" w:rsidP="001B4005">
            <w:pPr>
              <w:pStyle w:val="Default"/>
              <w:jc w:val="center"/>
              <w:rPr>
                <w:bCs/>
              </w:rPr>
            </w:pPr>
            <w:r w:rsidRPr="004B229A">
              <w:rPr>
                <w:bCs/>
              </w:rPr>
              <w:t>I FAZA</w:t>
            </w:r>
          </w:p>
        </w:tc>
        <w:tc>
          <w:tcPr>
            <w:tcW w:w="6225" w:type="dxa"/>
            <w:vAlign w:val="center"/>
          </w:tcPr>
          <w:p w:rsidR="002861AA" w:rsidRPr="004B229A" w:rsidRDefault="002512CE" w:rsidP="0039307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 primitku dokazne dokumentacije, k</w:t>
            </w:r>
            <w:r w:rsidR="000C0432"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ontrola ispravnosti web </w:t>
            </w:r>
            <w:r w:rsidR="00CA2B2A" w:rsidRPr="008C09E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</w:t>
            </w:r>
            <w:r w:rsidR="008D6308" w:rsidRPr="008C09E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čevidnika</w:t>
            </w:r>
            <w:r w:rsidR="000C0432" w:rsidRPr="008C09E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(</w:t>
            </w:r>
            <w:r w:rsidR="008C09E9" w:rsidRPr="00393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</w:t>
            </w:r>
            <w:r w:rsidR="000C0432" w:rsidRPr="008C09E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1. i 2.2.)</w:t>
            </w:r>
            <w:r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s</w:t>
            </w:r>
            <w:r w:rsidR="000C0432"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prateći</w:t>
            </w:r>
            <w:r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</w:t>
            </w:r>
            <w:r w:rsidR="000C0432"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listov</w:t>
            </w:r>
            <w:r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ima i drugom dokaznom dokumentacijom</w:t>
            </w:r>
            <w:r w:rsidR="000C0432"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unos odobrenja, </w:t>
            </w:r>
            <w:r w:rsidR="000C0432"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generiranje naloga za isplatu, odnosno terećenje</w:t>
            </w:r>
            <w:r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prema podacima očevidnika, Zapisnika i odobrenja</w:t>
            </w:r>
            <w:r w:rsidR="008D6308"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, status očevidnika, </w:t>
            </w:r>
            <w:r w:rsidR="000244B4"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status Zapisnika, </w:t>
            </w:r>
            <w:r w:rsidR="008D6308"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status naloga</w:t>
            </w:r>
          </w:p>
        </w:tc>
      </w:tr>
      <w:tr w:rsidR="002861AA" w:rsidRPr="004B229A" w:rsidTr="001B4005">
        <w:tc>
          <w:tcPr>
            <w:tcW w:w="1954" w:type="dxa"/>
            <w:vAlign w:val="center"/>
          </w:tcPr>
          <w:p w:rsidR="002861AA" w:rsidRPr="004B229A" w:rsidRDefault="002861AA" w:rsidP="004B229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lastRenderedPageBreak/>
              <w:t>2.</w:t>
            </w:r>
            <w:r w:rsidR="005E7A5F"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  <w:r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50" w:type="dxa"/>
            <w:vAlign w:val="center"/>
          </w:tcPr>
          <w:p w:rsidR="002861AA" w:rsidRPr="004B229A" w:rsidRDefault="00D6276F" w:rsidP="001B4005">
            <w:pPr>
              <w:pStyle w:val="Default"/>
              <w:jc w:val="center"/>
              <w:rPr>
                <w:bCs/>
              </w:rPr>
            </w:pPr>
            <w:r w:rsidRPr="004B229A">
              <w:rPr>
                <w:bCs/>
              </w:rPr>
              <w:t>II FAZA</w:t>
            </w:r>
          </w:p>
        </w:tc>
        <w:tc>
          <w:tcPr>
            <w:tcW w:w="6225" w:type="dxa"/>
            <w:vAlign w:val="center"/>
          </w:tcPr>
          <w:p w:rsidR="002861AA" w:rsidRPr="004B229A" w:rsidRDefault="008C09E9" w:rsidP="0039307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318C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Veza s računovodstvom – putem web servisa prosljeđivanje kreditnih računa/naloga za isplatu, odnosno terećenje računovodstvu, povratna veza o plaćanju, status naloga</w:t>
            </w:r>
          </w:p>
        </w:tc>
      </w:tr>
      <w:tr w:rsidR="002861AA" w:rsidRPr="004B229A" w:rsidTr="001B4005">
        <w:tc>
          <w:tcPr>
            <w:tcW w:w="1954" w:type="dxa"/>
            <w:vAlign w:val="center"/>
          </w:tcPr>
          <w:p w:rsidR="002861AA" w:rsidRPr="004B229A" w:rsidRDefault="002861AA" w:rsidP="004B229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</w:t>
            </w:r>
            <w:r w:rsidR="005E7A5F"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</w:t>
            </w:r>
            <w:r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50" w:type="dxa"/>
            <w:vAlign w:val="center"/>
          </w:tcPr>
          <w:p w:rsidR="002861AA" w:rsidRPr="004B229A" w:rsidRDefault="00D6276F" w:rsidP="001B4005">
            <w:pPr>
              <w:pStyle w:val="Default"/>
              <w:jc w:val="center"/>
              <w:rPr>
                <w:bCs/>
              </w:rPr>
            </w:pPr>
            <w:r w:rsidRPr="004B229A">
              <w:rPr>
                <w:bCs/>
              </w:rPr>
              <w:t>II FAZA</w:t>
            </w:r>
          </w:p>
        </w:tc>
        <w:tc>
          <w:tcPr>
            <w:tcW w:w="6225" w:type="dxa"/>
            <w:vAlign w:val="center"/>
          </w:tcPr>
          <w:p w:rsidR="002861AA" w:rsidRPr="004B229A" w:rsidRDefault="0007269A" w:rsidP="0039307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Prihvat</w:t>
            </w:r>
            <w:r w:rsidR="008D6308"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podataka o </w:t>
            </w:r>
            <w:r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vrećama te </w:t>
            </w:r>
            <w:r w:rsidR="00C413FE"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broju </w:t>
            </w:r>
            <w:r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 karakteristikama ambalaže za pića i napitke (boce i limenke) registriranim preko RVM mašina</w:t>
            </w:r>
            <w:r w:rsidR="00C80946"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 prema dogovorenoj dinamici</w:t>
            </w:r>
            <w:r w:rsidR="008D2DFB"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="00C80946"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8D2DFB"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iz RVM sustava </w:t>
            </w:r>
            <w:r w:rsidR="00C80946"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(jednom ili dvaput mjesečno) </w:t>
            </w:r>
          </w:p>
        </w:tc>
      </w:tr>
      <w:tr w:rsidR="005E7A5F" w:rsidRPr="004B229A" w:rsidTr="001B4005">
        <w:tc>
          <w:tcPr>
            <w:tcW w:w="1954" w:type="dxa"/>
            <w:vAlign w:val="center"/>
          </w:tcPr>
          <w:p w:rsidR="005E7A5F" w:rsidRPr="004B229A" w:rsidRDefault="008D2DFB" w:rsidP="004B229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2.7.</w:t>
            </w:r>
          </w:p>
        </w:tc>
        <w:tc>
          <w:tcPr>
            <w:tcW w:w="1150" w:type="dxa"/>
            <w:vAlign w:val="center"/>
          </w:tcPr>
          <w:p w:rsidR="005E7A5F" w:rsidRPr="004B229A" w:rsidRDefault="00D6276F" w:rsidP="001B4005">
            <w:pPr>
              <w:pStyle w:val="Default"/>
              <w:jc w:val="center"/>
              <w:rPr>
                <w:bCs/>
              </w:rPr>
            </w:pPr>
            <w:r w:rsidRPr="004B229A">
              <w:rPr>
                <w:bCs/>
              </w:rPr>
              <w:t>II FAZA</w:t>
            </w:r>
          </w:p>
        </w:tc>
        <w:tc>
          <w:tcPr>
            <w:tcW w:w="6225" w:type="dxa"/>
            <w:vAlign w:val="center"/>
          </w:tcPr>
          <w:p w:rsidR="005E7A5F" w:rsidRPr="004B229A" w:rsidRDefault="00FE45BE" w:rsidP="0039307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E7A5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Učitavanje podataka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(mobilni čitači bar kodova) </w:t>
            </w:r>
            <w:r w:rsidRPr="005E7A5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spremnicima otpadne </w:t>
            </w:r>
            <w:r w:rsidRPr="005E7A5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ambala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že prikupljenoj kod prodavatelja od strane sakupljača i prijenos u centralu Fonda na dnevnoj bazi</w:t>
            </w:r>
            <w:r w:rsidRPr="004B229A" w:rsidDel="00FE4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6A6C03" w:rsidRPr="004B229A" w:rsidTr="001B4005">
        <w:tc>
          <w:tcPr>
            <w:tcW w:w="1954" w:type="dxa"/>
            <w:vAlign w:val="center"/>
          </w:tcPr>
          <w:p w:rsidR="006A6C03" w:rsidRPr="004B229A" w:rsidRDefault="006A6C03" w:rsidP="004B229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</w:t>
            </w:r>
            <w:r w:rsidR="008D2DFB"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</w:t>
            </w:r>
            <w:r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50" w:type="dxa"/>
            <w:vAlign w:val="center"/>
          </w:tcPr>
          <w:p w:rsidR="006A6C03" w:rsidRPr="004B229A" w:rsidRDefault="00D6276F" w:rsidP="001B4005">
            <w:pPr>
              <w:pStyle w:val="Default"/>
              <w:jc w:val="center"/>
              <w:rPr>
                <w:bCs/>
              </w:rPr>
            </w:pPr>
            <w:r w:rsidRPr="004B229A">
              <w:rPr>
                <w:bCs/>
              </w:rPr>
              <w:t>II FAZA</w:t>
            </w:r>
          </w:p>
        </w:tc>
        <w:tc>
          <w:tcPr>
            <w:tcW w:w="6225" w:type="dxa"/>
            <w:vAlign w:val="center"/>
          </w:tcPr>
          <w:p w:rsidR="006A6C03" w:rsidRPr="004B229A" w:rsidRDefault="00FE45BE" w:rsidP="0039307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Učitavanje podataka u skladiš</w:t>
            </w:r>
            <w:r w:rsidR="009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tu sakupljača o očitanim spremnicima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putem čitača bar kodova i prebrojanim ambalažnim jedinicama prema GTIN oznaci sa uređaja za brojanje,</w:t>
            </w:r>
          </w:p>
        </w:tc>
      </w:tr>
      <w:tr w:rsidR="008326AD" w:rsidRPr="004B229A" w:rsidTr="001B4005">
        <w:tc>
          <w:tcPr>
            <w:tcW w:w="1954" w:type="dxa"/>
            <w:vAlign w:val="center"/>
          </w:tcPr>
          <w:p w:rsidR="008326AD" w:rsidRPr="004B229A" w:rsidRDefault="008326AD" w:rsidP="004B229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2.9</w:t>
            </w:r>
          </w:p>
        </w:tc>
        <w:tc>
          <w:tcPr>
            <w:tcW w:w="1150" w:type="dxa"/>
            <w:vAlign w:val="center"/>
          </w:tcPr>
          <w:p w:rsidR="008326AD" w:rsidRPr="004B229A" w:rsidRDefault="00D6276F" w:rsidP="001B4005">
            <w:pPr>
              <w:pStyle w:val="Default"/>
              <w:jc w:val="center"/>
              <w:rPr>
                <w:bCs/>
              </w:rPr>
            </w:pPr>
            <w:r w:rsidRPr="004B229A">
              <w:rPr>
                <w:bCs/>
              </w:rPr>
              <w:t>II FAZA</w:t>
            </w:r>
          </w:p>
        </w:tc>
        <w:tc>
          <w:tcPr>
            <w:tcW w:w="6225" w:type="dxa"/>
            <w:vAlign w:val="center"/>
          </w:tcPr>
          <w:p w:rsidR="008326AD" w:rsidRPr="004B229A" w:rsidRDefault="00FE45BE" w:rsidP="0039307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Prijenos</w:t>
            </w:r>
            <w:r w:rsidRPr="0007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podataka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sa skladišta sakupljača u IS  Fonda, </w:t>
            </w:r>
            <w:r w:rsidRPr="0007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spremnicima otpadne ambalaže od pića te broju i karakteristikama otpadne ambalaže za pića (boce i limenke) zaprimljenih na skladište sakupljača (registriranih preko RVM uređaja</w:t>
            </w:r>
            <w:r w:rsidRPr="000726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 prikupljenih ručno) na dnevnoj bazi</w:t>
            </w:r>
          </w:p>
        </w:tc>
      </w:tr>
      <w:tr w:rsidR="00B072EC" w:rsidRPr="004B229A" w:rsidTr="001B4005">
        <w:tc>
          <w:tcPr>
            <w:tcW w:w="1954" w:type="dxa"/>
            <w:vAlign w:val="center"/>
          </w:tcPr>
          <w:p w:rsidR="00B072EC" w:rsidRPr="004B229A" w:rsidRDefault="009E28F8" w:rsidP="004B229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2.10.</w:t>
            </w:r>
          </w:p>
        </w:tc>
        <w:tc>
          <w:tcPr>
            <w:tcW w:w="1150" w:type="dxa"/>
            <w:vAlign w:val="center"/>
          </w:tcPr>
          <w:p w:rsidR="00B072EC" w:rsidRPr="004B229A" w:rsidRDefault="009E28F8" w:rsidP="001B400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II FAZA</w:t>
            </w:r>
          </w:p>
        </w:tc>
        <w:tc>
          <w:tcPr>
            <w:tcW w:w="6225" w:type="dxa"/>
            <w:vAlign w:val="center"/>
          </w:tcPr>
          <w:p w:rsidR="00B072EC" w:rsidRPr="004B229A" w:rsidRDefault="009E28F8" w:rsidP="0039307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Vođenje baze GTIN oznaka i ažuriranje iste u RVM uređajima i uređaja za brojanje temeljem prijavljenih podataka o GTIN oznakama </w:t>
            </w:r>
          </w:p>
        </w:tc>
      </w:tr>
      <w:tr w:rsidR="00B072EC" w:rsidRPr="004B229A" w:rsidTr="001B4005">
        <w:tc>
          <w:tcPr>
            <w:tcW w:w="1954" w:type="dxa"/>
            <w:vAlign w:val="center"/>
          </w:tcPr>
          <w:p w:rsidR="00B072EC" w:rsidRPr="004B229A" w:rsidRDefault="005D261A" w:rsidP="004B229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2.11.</w:t>
            </w:r>
          </w:p>
        </w:tc>
        <w:tc>
          <w:tcPr>
            <w:tcW w:w="1150" w:type="dxa"/>
            <w:vAlign w:val="center"/>
          </w:tcPr>
          <w:p w:rsidR="00B072EC" w:rsidRPr="004B229A" w:rsidRDefault="00D6276F" w:rsidP="001B4005">
            <w:pPr>
              <w:pStyle w:val="Default"/>
              <w:jc w:val="center"/>
              <w:rPr>
                <w:bCs/>
              </w:rPr>
            </w:pPr>
            <w:r w:rsidRPr="004B229A">
              <w:rPr>
                <w:bCs/>
              </w:rPr>
              <w:t>II FAZA</w:t>
            </w:r>
          </w:p>
        </w:tc>
        <w:tc>
          <w:tcPr>
            <w:tcW w:w="6225" w:type="dxa"/>
            <w:vAlign w:val="center"/>
          </w:tcPr>
          <w:p w:rsidR="009E28F8" w:rsidRPr="004B229A" w:rsidRDefault="009E28F8" w:rsidP="0039307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Generiranje </w:t>
            </w:r>
            <w:r w:rsidR="00432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kreditnog i debitnog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račun</w:t>
            </w:r>
            <w:r w:rsidRPr="00FF255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432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sukladno posebnim propisima i sklopljenom ugovoru sa subjektima gospodarenja otpadom </w:t>
            </w:r>
            <w:r w:rsidR="003D6E62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(s</w:t>
            </w:r>
            <w:r w:rsidR="00432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akuplj</w:t>
            </w:r>
            <w:r w:rsidR="003D6E62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anje, brojanje, prodaja i dr.), na temelju podataka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sakupljača</w:t>
            </w:r>
            <w:r w:rsidR="003D6E62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 obrađivača i zapisnika nadzornika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 te povezivanje s urudžbenim, prijenos u računovodstvo</w:t>
            </w:r>
          </w:p>
        </w:tc>
      </w:tr>
      <w:tr w:rsidR="00C80946" w:rsidRPr="004B229A" w:rsidTr="001B4005">
        <w:tc>
          <w:tcPr>
            <w:tcW w:w="1954" w:type="dxa"/>
            <w:vAlign w:val="center"/>
          </w:tcPr>
          <w:p w:rsidR="00C80946" w:rsidRPr="004B229A" w:rsidRDefault="00C80946" w:rsidP="004B229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</w:t>
            </w:r>
            <w:r w:rsidR="00CF00AE"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  <w:r w:rsidR="008D2DFB"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  <w:r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50" w:type="dxa"/>
            <w:vAlign w:val="center"/>
          </w:tcPr>
          <w:p w:rsidR="00C80946" w:rsidRPr="004B229A" w:rsidRDefault="00D6276F" w:rsidP="001B4005">
            <w:pPr>
              <w:pStyle w:val="Default"/>
              <w:jc w:val="center"/>
              <w:rPr>
                <w:bCs/>
              </w:rPr>
            </w:pPr>
            <w:r w:rsidRPr="004B229A">
              <w:rPr>
                <w:bCs/>
              </w:rPr>
              <w:t>II FAZA</w:t>
            </w:r>
          </w:p>
        </w:tc>
        <w:tc>
          <w:tcPr>
            <w:tcW w:w="6225" w:type="dxa"/>
            <w:vAlign w:val="center"/>
          </w:tcPr>
          <w:p w:rsidR="00C80946" w:rsidRPr="004B229A" w:rsidRDefault="003D6E62" w:rsidP="0039307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Praćenje</w:t>
            </w:r>
            <w:r w:rsidR="009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podataka iz RVM </w:t>
            </w:r>
            <w:r w:rsidR="00432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sustava </w:t>
            </w:r>
            <w:r w:rsidR="009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uređaja s podacima sakupljača i skladišta sakupljača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u svrhu generiranja kreditnog i debilnog računa (plaća se samo za preuzetu otpadnu ambalažu predanu sakupljaču).</w:t>
            </w:r>
          </w:p>
        </w:tc>
      </w:tr>
      <w:tr w:rsidR="002861AA" w:rsidRPr="004B229A" w:rsidTr="001B4005">
        <w:tc>
          <w:tcPr>
            <w:tcW w:w="1954" w:type="dxa"/>
            <w:vAlign w:val="center"/>
          </w:tcPr>
          <w:p w:rsidR="002861AA" w:rsidRPr="00432F3C" w:rsidRDefault="002861AA" w:rsidP="004B229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32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</w:t>
            </w:r>
            <w:r w:rsidR="00CF00AE" w:rsidRPr="00432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  <w:r w:rsidR="008D2DFB" w:rsidRPr="00432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  <w:r w:rsidRPr="00432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50" w:type="dxa"/>
            <w:vAlign w:val="center"/>
          </w:tcPr>
          <w:p w:rsidR="002861AA" w:rsidRPr="00432F3C" w:rsidRDefault="00D6276F" w:rsidP="001B4005">
            <w:pPr>
              <w:pStyle w:val="Default"/>
              <w:jc w:val="center"/>
              <w:rPr>
                <w:bCs/>
              </w:rPr>
            </w:pPr>
            <w:r w:rsidRPr="00432F3C">
              <w:rPr>
                <w:bCs/>
              </w:rPr>
              <w:t>II FAZA</w:t>
            </w:r>
          </w:p>
        </w:tc>
        <w:tc>
          <w:tcPr>
            <w:tcW w:w="6225" w:type="dxa"/>
            <w:vAlign w:val="center"/>
          </w:tcPr>
          <w:p w:rsidR="002861AA" w:rsidRPr="00432F3C" w:rsidRDefault="00463AA7" w:rsidP="0039307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32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Naručivanje i logistika naljepnica</w:t>
            </w:r>
            <w:r w:rsidR="00432F3C" w:rsidRPr="00393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i drug</w:t>
            </w:r>
            <w:r w:rsidR="00432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 materijalno-tehnička sredstva</w:t>
            </w:r>
            <w:r w:rsidR="00432F3C" w:rsidRPr="00393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u svrhu sigurne manipulacije i praćenja otpadne ambalaže</w:t>
            </w:r>
            <w:r w:rsidRPr="00432F3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(ambalažni otpad)</w:t>
            </w:r>
          </w:p>
        </w:tc>
      </w:tr>
      <w:tr w:rsidR="00463AA7" w:rsidRPr="004B229A" w:rsidTr="001B4005">
        <w:tc>
          <w:tcPr>
            <w:tcW w:w="1954" w:type="dxa"/>
            <w:vAlign w:val="center"/>
          </w:tcPr>
          <w:p w:rsidR="002861AA" w:rsidRPr="004B229A" w:rsidRDefault="002861AA" w:rsidP="004B229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</w:t>
            </w:r>
            <w:r w:rsidR="0007269A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="008D2DFB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50" w:type="dxa"/>
            <w:vAlign w:val="center"/>
          </w:tcPr>
          <w:p w:rsidR="002861AA" w:rsidRPr="004B229A" w:rsidRDefault="00D6276F" w:rsidP="001B4005">
            <w:pPr>
              <w:pStyle w:val="Default"/>
              <w:jc w:val="center"/>
              <w:rPr>
                <w:bCs/>
                <w:color w:val="auto"/>
              </w:rPr>
            </w:pPr>
            <w:r w:rsidRPr="004B229A">
              <w:rPr>
                <w:bCs/>
                <w:color w:val="auto"/>
              </w:rPr>
              <w:t>II FAZA</w:t>
            </w:r>
          </w:p>
        </w:tc>
        <w:tc>
          <w:tcPr>
            <w:tcW w:w="6225" w:type="dxa"/>
            <w:vAlign w:val="center"/>
          </w:tcPr>
          <w:p w:rsidR="002861AA" w:rsidRPr="004B229A" w:rsidRDefault="00FB02FE" w:rsidP="0039307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Redovni</w:t>
            </w:r>
            <w:r w:rsidRPr="004B229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63AA7" w:rsidRPr="004B229A">
              <w:rPr>
                <w:rFonts w:ascii="Arial" w:eastAsia="Calibri" w:hAnsi="Arial" w:cs="Arial"/>
                <w:sz w:val="24"/>
                <w:szCs w:val="24"/>
              </w:rPr>
              <w:t xml:space="preserve">i ad </w:t>
            </w:r>
            <w:proofErr w:type="spellStart"/>
            <w:r w:rsidR="00463AA7" w:rsidRPr="004B229A">
              <w:rPr>
                <w:rFonts w:ascii="Arial" w:eastAsia="Calibri" w:hAnsi="Arial" w:cs="Arial"/>
                <w:sz w:val="24"/>
                <w:szCs w:val="24"/>
              </w:rPr>
              <w:t>hoc</w:t>
            </w:r>
            <w:proofErr w:type="spellEnd"/>
            <w:r w:rsidR="00463AA7" w:rsidRPr="004B229A">
              <w:rPr>
                <w:rFonts w:ascii="Arial" w:eastAsia="Calibri" w:hAnsi="Arial" w:cs="Arial"/>
                <w:sz w:val="24"/>
                <w:szCs w:val="24"/>
              </w:rPr>
              <w:t xml:space="preserve"> pregledi, izviješća i analitički prikazi</w:t>
            </w:r>
          </w:p>
        </w:tc>
      </w:tr>
      <w:tr w:rsidR="002861AA" w:rsidRPr="004B229A" w:rsidTr="001B4005">
        <w:tc>
          <w:tcPr>
            <w:tcW w:w="1954" w:type="dxa"/>
            <w:vAlign w:val="center"/>
          </w:tcPr>
          <w:p w:rsidR="002861AA" w:rsidRPr="004B229A" w:rsidRDefault="002861AA" w:rsidP="004B229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2.1</w:t>
            </w:r>
            <w:r w:rsidR="008D2DFB"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  <w:r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50" w:type="dxa"/>
            <w:vAlign w:val="center"/>
          </w:tcPr>
          <w:p w:rsidR="002861AA" w:rsidRPr="004B229A" w:rsidRDefault="00D6276F" w:rsidP="001B4005">
            <w:pPr>
              <w:pStyle w:val="Default"/>
              <w:jc w:val="center"/>
              <w:rPr>
                <w:bCs/>
              </w:rPr>
            </w:pPr>
            <w:r w:rsidRPr="004B229A">
              <w:rPr>
                <w:bCs/>
              </w:rPr>
              <w:t>III FAZA</w:t>
            </w:r>
          </w:p>
        </w:tc>
        <w:tc>
          <w:tcPr>
            <w:tcW w:w="6225" w:type="dxa"/>
            <w:vAlign w:val="center"/>
          </w:tcPr>
          <w:p w:rsidR="002861AA" w:rsidRPr="004B229A" w:rsidRDefault="00463AA7" w:rsidP="0039307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Izvještajno analitički sustav, dostupan i putem mobilnih telekomunikacijskih uređaja</w:t>
            </w:r>
          </w:p>
        </w:tc>
      </w:tr>
      <w:tr w:rsidR="002861AA" w:rsidRPr="004B229A" w:rsidTr="001B4005">
        <w:tc>
          <w:tcPr>
            <w:tcW w:w="1954" w:type="dxa"/>
            <w:vAlign w:val="center"/>
          </w:tcPr>
          <w:p w:rsidR="002861AA" w:rsidRPr="004B229A" w:rsidRDefault="002861AA" w:rsidP="004B229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150" w:type="dxa"/>
            <w:vAlign w:val="center"/>
          </w:tcPr>
          <w:p w:rsidR="002861AA" w:rsidRPr="004B229A" w:rsidRDefault="002861AA" w:rsidP="001B400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225" w:type="dxa"/>
            <w:vAlign w:val="center"/>
          </w:tcPr>
          <w:p w:rsidR="002861AA" w:rsidRPr="004B229A" w:rsidRDefault="002861AA" w:rsidP="002861A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Nadzor </w:t>
            </w:r>
            <w:r w:rsidR="00636103" w:rsidRPr="004B22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gospodarenja PKO</w:t>
            </w:r>
          </w:p>
        </w:tc>
      </w:tr>
      <w:tr w:rsidR="002861AA" w:rsidRPr="004B229A" w:rsidTr="001B4005">
        <w:tc>
          <w:tcPr>
            <w:tcW w:w="1954" w:type="dxa"/>
            <w:vAlign w:val="center"/>
          </w:tcPr>
          <w:p w:rsidR="002861AA" w:rsidRPr="004B229A" w:rsidRDefault="002861AA" w:rsidP="004B229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3.1.</w:t>
            </w:r>
          </w:p>
        </w:tc>
        <w:tc>
          <w:tcPr>
            <w:tcW w:w="1150" w:type="dxa"/>
            <w:vAlign w:val="center"/>
          </w:tcPr>
          <w:p w:rsidR="002861AA" w:rsidRPr="004B229A" w:rsidRDefault="00D6276F" w:rsidP="001B4005">
            <w:pPr>
              <w:pStyle w:val="Default"/>
              <w:jc w:val="center"/>
              <w:rPr>
                <w:bCs/>
              </w:rPr>
            </w:pPr>
            <w:r w:rsidRPr="004B229A">
              <w:rPr>
                <w:bCs/>
              </w:rPr>
              <w:t>II FAZA</w:t>
            </w:r>
          </w:p>
        </w:tc>
        <w:tc>
          <w:tcPr>
            <w:tcW w:w="6225" w:type="dxa"/>
            <w:vAlign w:val="center"/>
          </w:tcPr>
          <w:p w:rsidR="002861AA" w:rsidRPr="004B229A" w:rsidRDefault="00463AA7" w:rsidP="0039307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Prihvaćanje podataka o provedenoj kontroli </w:t>
            </w:r>
            <w:r w:rsidR="009E2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gospodarenje posebnom kategorijom otpada </w:t>
            </w:r>
            <w:r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putem </w:t>
            </w:r>
            <w:r w:rsidR="00D379EE"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mobilnog uređaja (čitača bar kodova)</w:t>
            </w:r>
            <w:r w:rsidR="0010226B"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 unos podataka o nadzoru u mobilni uređaj, generiranje Zapisnika o nadzoru</w:t>
            </w:r>
            <w:r w:rsidR="000124B5"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iz </w:t>
            </w:r>
            <w:r w:rsidR="009568DD"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zadanog </w:t>
            </w:r>
            <w:r w:rsidR="000124B5"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obrasca</w:t>
            </w:r>
            <w:r w:rsidR="0010226B"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, potpisivanje Zapisnika od </w:t>
            </w:r>
            <w:r w:rsidR="0010226B"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lastRenderedPageBreak/>
              <w:t>strane nadzornika i predstavnika nadziranog subjekta, slanje Zapisnika nadziranom subjektu</w:t>
            </w:r>
            <w:r w:rsidR="000124B5"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i u centralu Fonda</w:t>
            </w:r>
            <w:r w:rsidR="0010226B"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 prijenos podataka iz mobilnih uređaja u centralu Fonda</w:t>
            </w:r>
          </w:p>
        </w:tc>
      </w:tr>
      <w:tr w:rsidR="000124B5" w:rsidRPr="004B229A" w:rsidTr="001B4005">
        <w:tc>
          <w:tcPr>
            <w:tcW w:w="1954" w:type="dxa"/>
            <w:vAlign w:val="center"/>
          </w:tcPr>
          <w:p w:rsidR="000124B5" w:rsidRPr="004B229A" w:rsidRDefault="000124B5" w:rsidP="004B229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lastRenderedPageBreak/>
              <w:t>3.2</w:t>
            </w:r>
          </w:p>
        </w:tc>
        <w:tc>
          <w:tcPr>
            <w:tcW w:w="1150" w:type="dxa"/>
            <w:vAlign w:val="center"/>
          </w:tcPr>
          <w:p w:rsidR="000124B5" w:rsidRPr="004B229A" w:rsidRDefault="00D6276F" w:rsidP="001B4005">
            <w:pPr>
              <w:pStyle w:val="Default"/>
              <w:jc w:val="center"/>
              <w:rPr>
                <w:bCs/>
              </w:rPr>
            </w:pPr>
            <w:r w:rsidRPr="004B229A">
              <w:rPr>
                <w:bCs/>
              </w:rPr>
              <w:t>II FAZA</w:t>
            </w:r>
          </w:p>
        </w:tc>
        <w:tc>
          <w:tcPr>
            <w:tcW w:w="6225" w:type="dxa"/>
            <w:vAlign w:val="center"/>
          </w:tcPr>
          <w:p w:rsidR="000124B5" w:rsidRPr="004B229A" w:rsidRDefault="000124B5" w:rsidP="0039307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Unos podataka o raz</w:t>
            </w:r>
            <w:r w:rsidR="005D261A" w:rsidRPr="004B22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ličitim</w:t>
            </w:r>
            <w:r w:rsidRPr="004B22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 xml:space="preserve"> nalazima nadzora putem mobilnog uređaja, generiranje Zapisnika iz </w:t>
            </w:r>
            <w:r w:rsidR="009568DD" w:rsidRPr="00393077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 xml:space="preserve">zadanih </w:t>
            </w:r>
            <w:r w:rsidRPr="004B22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 xml:space="preserve">obrazaca, </w:t>
            </w:r>
            <w:r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potpisivanje Zapisnika od strane nadzornika i predstavnika nadziranog subjekta, slanje Zapisnika nadziranom subjektu i u centralu Fonda, prijenos podataka iz mobilnih uređaja u centralu Fonda</w:t>
            </w:r>
          </w:p>
        </w:tc>
      </w:tr>
      <w:tr w:rsidR="002861AA" w:rsidRPr="004B229A" w:rsidTr="001B4005">
        <w:tc>
          <w:tcPr>
            <w:tcW w:w="1954" w:type="dxa"/>
            <w:vAlign w:val="center"/>
          </w:tcPr>
          <w:p w:rsidR="002861AA" w:rsidRPr="004B229A" w:rsidRDefault="002861AA" w:rsidP="004B229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</w:t>
            </w:r>
            <w:r w:rsidR="000124B5"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  <w:r w:rsidRPr="004B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50" w:type="dxa"/>
            <w:vAlign w:val="center"/>
          </w:tcPr>
          <w:p w:rsidR="002861AA" w:rsidRPr="004B229A" w:rsidRDefault="00D6276F" w:rsidP="001B4005">
            <w:pPr>
              <w:pStyle w:val="Default"/>
              <w:jc w:val="center"/>
              <w:rPr>
                <w:bCs/>
              </w:rPr>
            </w:pPr>
            <w:r w:rsidRPr="004B229A">
              <w:rPr>
                <w:bCs/>
              </w:rPr>
              <w:t>III FAZA</w:t>
            </w:r>
          </w:p>
        </w:tc>
        <w:tc>
          <w:tcPr>
            <w:tcW w:w="6225" w:type="dxa"/>
            <w:vAlign w:val="center"/>
          </w:tcPr>
          <w:p w:rsidR="002861AA" w:rsidRPr="004B229A" w:rsidRDefault="002861AA" w:rsidP="0039307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 xml:space="preserve">Analitičko izvještajni sustav </w:t>
            </w:r>
            <w:r w:rsidR="00AF26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n</w:t>
            </w:r>
            <w:r w:rsidRPr="004B22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 xml:space="preserve">adzora dostupan i putem mobilnih </w:t>
            </w:r>
            <w:r w:rsidR="00AF26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uređaja</w:t>
            </w:r>
          </w:p>
        </w:tc>
      </w:tr>
      <w:tr w:rsidR="002861AA" w:rsidRPr="004B229A" w:rsidTr="0065005D">
        <w:tc>
          <w:tcPr>
            <w:tcW w:w="1954" w:type="dxa"/>
            <w:vAlign w:val="center"/>
          </w:tcPr>
          <w:p w:rsidR="002861AA" w:rsidRPr="004B229A" w:rsidRDefault="002861AA" w:rsidP="004B22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229A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1150" w:type="dxa"/>
          </w:tcPr>
          <w:p w:rsidR="002861AA" w:rsidRPr="004B229A" w:rsidRDefault="002861AA" w:rsidP="00046B1A">
            <w:pPr>
              <w:pStyle w:val="Default"/>
              <w:rPr>
                <w:bCs/>
              </w:rPr>
            </w:pPr>
          </w:p>
        </w:tc>
        <w:tc>
          <w:tcPr>
            <w:tcW w:w="6225" w:type="dxa"/>
            <w:vAlign w:val="center"/>
          </w:tcPr>
          <w:p w:rsidR="002861AA" w:rsidRPr="004B229A" w:rsidRDefault="002861AA" w:rsidP="002861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229A">
              <w:rPr>
                <w:rFonts w:ascii="Arial" w:hAnsi="Arial" w:cs="Arial"/>
                <w:b/>
                <w:sz w:val="24"/>
                <w:szCs w:val="24"/>
              </w:rPr>
              <w:t>Naplata naknada</w:t>
            </w:r>
            <w:r w:rsidR="00636103" w:rsidRPr="004B229A">
              <w:rPr>
                <w:rFonts w:ascii="Arial" w:hAnsi="Arial" w:cs="Arial"/>
                <w:b/>
                <w:sz w:val="24"/>
                <w:szCs w:val="24"/>
              </w:rPr>
              <w:t xml:space="preserve"> PKO</w:t>
            </w:r>
          </w:p>
        </w:tc>
      </w:tr>
      <w:tr w:rsidR="002861AA" w:rsidRPr="004B229A" w:rsidTr="008C3DD9">
        <w:tc>
          <w:tcPr>
            <w:tcW w:w="1954" w:type="dxa"/>
            <w:vAlign w:val="center"/>
          </w:tcPr>
          <w:p w:rsidR="002861AA" w:rsidRPr="004B229A" w:rsidRDefault="002861AA" w:rsidP="004B229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4.1.</w:t>
            </w:r>
          </w:p>
        </w:tc>
        <w:tc>
          <w:tcPr>
            <w:tcW w:w="1150" w:type="dxa"/>
            <w:vAlign w:val="center"/>
          </w:tcPr>
          <w:p w:rsidR="002861AA" w:rsidRPr="004B229A" w:rsidRDefault="00D6276F" w:rsidP="00E0168A">
            <w:pPr>
              <w:pStyle w:val="Default"/>
              <w:jc w:val="center"/>
              <w:rPr>
                <w:bCs/>
              </w:rPr>
            </w:pPr>
            <w:r w:rsidRPr="004B229A">
              <w:rPr>
                <w:bCs/>
              </w:rPr>
              <w:t>I FAZA</w:t>
            </w:r>
          </w:p>
        </w:tc>
        <w:tc>
          <w:tcPr>
            <w:tcW w:w="6225" w:type="dxa"/>
            <w:vAlign w:val="center"/>
          </w:tcPr>
          <w:p w:rsidR="002861AA" w:rsidRPr="004B229A" w:rsidRDefault="002861AA" w:rsidP="001A24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Unos podataka</w:t>
            </w:r>
            <w:r w:rsidR="00543E14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(i dopunskih podataka) o količini uvezenih/unesenih/proizvedenih proizvoda stavljenih na tržište RH </w:t>
            </w: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putem web aplikacije od strane obveznika plaćanja naknade</w:t>
            </w:r>
            <w:r w:rsidR="00086B45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PKO</w:t>
            </w: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odnosno djelatnika Fonda</w:t>
            </w:r>
            <w:r w:rsidR="009A047A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 ovlaštenih službenika ministarstva nadležnog za carinsku upravu</w:t>
            </w: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uz kontrolu preko OIB sustava</w:t>
            </w:r>
            <w:r w:rsidR="00BE789B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="008E5C5E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</w:t>
            </w:r>
            <w:r w:rsidR="00BE789B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usporedbu s G</w:t>
            </w:r>
            <w:r w:rsidR="001A244F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TIN</w:t>
            </w:r>
            <w:r w:rsidR="00BE789B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sustavom kodova i </w:t>
            </w:r>
            <w:proofErr w:type="spellStart"/>
            <w:r w:rsidR="00BE789B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GlobeCat</w:t>
            </w:r>
            <w:proofErr w:type="spellEnd"/>
            <w:r w:rsidR="00BE789B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sustavom</w:t>
            </w:r>
            <w:r w:rsidR="008E5C5E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gdje god je primjenljivo</w:t>
            </w:r>
          </w:p>
        </w:tc>
      </w:tr>
      <w:tr w:rsidR="002861AA" w:rsidRPr="004B229A" w:rsidTr="008C3DD9">
        <w:tc>
          <w:tcPr>
            <w:tcW w:w="1954" w:type="dxa"/>
            <w:vAlign w:val="center"/>
          </w:tcPr>
          <w:p w:rsidR="002861AA" w:rsidRPr="004B229A" w:rsidRDefault="002861AA" w:rsidP="004B229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4.2.</w:t>
            </w:r>
          </w:p>
        </w:tc>
        <w:tc>
          <w:tcPr>
            <w:tcW w:w="1150" w:type="dxa"/>
            <w:vAlign w:val="center"/>
          </w:tcPr>
          <w:p w:rsidR="002861AA" w:rsidRPr="004B229A" w:rsidRDefault="00D6276F" w:rsidP="00E0168A">
            <w:pPr>
              <w:pStyle w:val="Default"/>
              <w:jc w:val="center"/>
              <w:rPr>
                <w:bCs/>
              </w:rPr>
            </w:pPr>
            <w:r w:rsidRPr="004B229A">
              <w:rPr>
                <w:bCs/>
              </w:rPr>
              <w:t>I FAZA</w:t>
            </w:r>
          </w:p>
        </w:tc>
        <w:tc>
          <w:tcPr>
            <w:tcW w:w="6225" w:type="dxa"/>
            <w:vAlign w:val="center"/>
          </w:tcPr>
          <w:p w:rsidR="002861AA" w:rsidRPr="004B229A" w:rsidRDefault="008D7464" w:rsidP="009A047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Izračun naknada temeljem unesenih podataka, kontrolni prikaz naknade, ispravak podataka, konačna potvrda podataka</w:t>
            </w:r>
            <w:r w:rsidR="00426434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generiranje očevidnika za naknade PKO, upis podataka u Registar PKO, dodjeljivanje statusa očevidnika</w:t>
            </w:r>
          </w:p>
        </w:tc>
      </w:tr>
      <w:tr w:rsidR="002861AA" w:rsidRPr="004B229A" w:rsidTr="008C3DD9">
        <w:tc>
          <w:tcPr>
            <w:tcW w:w="1954" w:type="dxa"/>
            <w:vAlign w:val="center"/>
          </w:tcPr>
          <w:p w:rsidR="002861AA" w:rsidRPr="004B229A" w:rsidRDefault="00086B45" w:rsidP="004B229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4.3.</w:t>
            </w:r>
          </w:p>
        </w:tc>
        <w:tc>
          <w:tcPr>
            <w:tcW w:w="1150" w:type="dxa"/>
            <w:vAlign w:val="center"/>
          </w:tcPr>
          <w:p w:rsidR="002861AA" w:rsidRPr="004B229A" w:rsidRDefault="00D6276F" w:rsidP="008C3DD9">
            <w:pPr>
              <w:pStyle w:val="Default"/>
              <w:jc w:val="center"/>
              <w:rPr>
                <w:bCs/>
              </w:rPr>
            </w:pPr>
            <w:r w:rsidRPr="004B229A">
              <w:rPr>
                <w:bCs/>
              </w:rPr>
              <w:t>I FAZA</w:t>
            </w:r>
          </w:p>
        </w:tc>
        <w:tc>
          <w:tcPr>
            <w:tcW w:w="6225" w:type="dxa"/>
            <w:vAlign w:val="center"/>
          </w:tcPr>
          <w:p w:rsidR="002861AA" w:rsidRPr="004B229A" w:rsidRDefault="008D7464" w:rsidP="009A047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Prikaz naknade prema potvrđenim podacima, prikaz parametara za uplatu iznosa naknade, </w:t>
            </w:r>
            <w:r w:rsidR="00426434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povezivanje s računovodstvom – stvaranje </w:t>
            </w:r>
            <w:r w:rsidR="009A047A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potraživanja</w:t>
            </w:r>
            <w:r w:rsidR="00426434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mogućnost ispisa potvrde o prijavi, odnosno uplati naknade (povratna veza s računovodstvom), </w:t>
            </w:r>
            <w:r w:rsidR="009A047A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mogućnost uvida u vlastite podatke, praćenja dugovanja, e-sandučić korisnika s aktualnostima, obavijestima o potrebi dostave dodatnih podataka i raznim drugim obavijestima te direktna komunikacija između obveznika i Fonda putem e-</w:t>
            </w:r>
            <w:proofErr w:type="spellStart"/>
            <w:r w:rsidR="009A047A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maila</w:t>
            </w:r>
            <w:proofErr w:type="spellEnd"/>
            <w:r w:rsidR="009A047A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</w:t>
            </w:r>
            <w:r w:rsidR="00426434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dodjeljivanje statusa</w:t>
            </w:r>
          </w:p>
        </w:tc>
      </w:tr>
      <w:tr w:rsidR="00CA45EC" w:rsidRPr="004B229A" w:rsidTr="008C3DD9">
        <w:tc>
          <w:tcPr>
            <w:tcW w:w="1954" w:type="dxa"/>
            <w:vAlign w:val="center"/>
          </w:tcPr>
          <w:p w:rsidR="002861AA" w:rsidRPr="004B229A" w:rsidRDefault="002861AA" w:rsidP="004B229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4.4.</w:t>
            </w:r>
          </w:p>
        </w:tc>
        <w:tc>
          <w:tcPr>
            <w:tcW w:w="1150" w:type="dxa"/>
            <w:vAlign w:val="center"/>
          </w:tcPr>
          <w:p w:rsidR="002861AA" w:rsidRPr="004B229A" w:rsidRDefault="00D6276F" w:rsidP="008C3DD9">
            <w:pPr>
              <w:pStyle w:val="Default"/>
              <w:jc w:val="center"/>
              <w:rPr>
                <w:bCs/>
                <w:color w:val="auto"/>
              </w:rPr>
            </w:pPr>
            <w:r w:rsidRPr="004B229A">
              <w:rPr>
                <w:bCs/>
                <w:color w:val="auto"/>
              </w:rPr>
              <w:t>I FAZA</w:t>
            </w:r>
          </w:p>
        </w:tc>
        <w:tc>
          <w:tcPr>
            <w:tcW w:w="6225" w:type="dxa"/>
            <w:vAlign w:val="center"/>
          </w:tcPr>
          <w:p w:rsidR="002861AA" w:rsidRPr="004B229A" w:rsidRDefault="004B417A" w:rsidP="00543E1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Upis, ispravak, brisanje, prilagodljivi pregled i pretraživanje po različitim kriterijima očevidnika, zamjenskih i dodatnih očevidnika i dodjeljivanje statusa očevidnicima</w:t>
            </w:r>
            <w:r w:rsidR="00CA45EC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– interventni mehanizam za ovlaštene djelatnike Fonda</w:t>
            </w:r>
            <w:r w:rsidR="00543E14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CA45EC" w:rsidRPr="004B229A" w:rsidTr="008C3DD9">
        <w:tc>
          <w:tcPr>
            <w:tcW w:w="1954" w:type="dxa"/>
            <w:vAlign w:val="center"/>
          </w:tcPr>
          <w:p w:rsidR="00CA45EC" w:rsidRPr="004B229A" w:rsidRDefault="00CA45EC" w:rsidP="004B229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4.5.</w:t>
            </w:r>
          </w:p>
        </w:tc>
        <w:tc>
          <w:tcPr>
            <w:tcW w:w="1150" w:type="dxa"/>
            <w:vAlign w:val="center"/>
          </w:tcPr>
          <w:p w:rsidR="00CA45EC" w:rsidRPr="004B229A" w:rsidRDefault="00D6276F" w:rsidP="00B571D7">
            <w:pPr>
              <w:pStyle w:val="Default"/>
              <w:jc w:val="center"/>
              <w:rPr>
                <w:bCs/>
              </w:rPr>
            </w:pPr>
            <w:r w:rsidRPr="004B229A">
              <w:rPr>
                <w:bCs/>
              </w:rPr>
              <w:t>I FAZA</w:t>
            </w:r>
          </w:p>
        </w:tc>
        <w:tc>
          <w:tcPr>
            <w:tcW w:w="6225" w:type="dxa"/>
            <w:vAlign w:val="center"/>
          </w:tcPr>
          <w:p w:rsidR="00CA45EC" w:rsidRPr="004B229A" w:rsidRDefault="00CA45EC" w:rsidP="005B121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Kontrola prijav</w:t>
            </w:r>
            <w:r w:rsidR="005B121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</w:t>
            </w: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podataka za naplatu naknada PKO usporedbom s drugim bazama podataka (Carinska i Porezna uprava, Državni </w:t>
            </w:r>
            <w:r w:rsidR="008E684A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zavod</w:t>
            </w: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za statistiku, ROO i sl.), automatski odabir sumnjivih prijava za slanje zaključaka, ručni odabir, izmjena, brisanje kandidata za slanje zaključaka</w:t>
            </w:r>
            <w:r w:rsidR="00BE1688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dodjela statusa</w:t>
            </w:r>
          </w:p>
        </w:tc>
      </w:tr>
      <w:tr w:rsidR="00CA45EC" w:rsidRPr="004B229A" w:rsidTr="008C3DD9">
        <w:tc>
          <w:tcPr>
            <w:tcW w:w="1954" w:type="dxa"/>
            <w:vAlign w:val="center"/>
          </w:tcPr>
          <w:p w:rsidR="00CA45EC" w:rsidRPr="004B229A" w:rsidRDefault="00CA45EC" w:rsidP="004B229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4.6</w:t>
            </w:r>
          </w:p>
        </w:tc>
        <w:tc>
          <w:tcPr>
            <w:tcW w:w="1150" w:type="dxa"/>
            <w:vAlign w:val="center"/>
          </w:tcPr>
          <w:p w:rsidR="00CA45EC" w:rsidRPr="004B229A" w:rsidRDefault="00D6276F" w:rsidP="008E684A">
            <w:pPr>
              <w:pStyle w:val="Default"/>
              <w:jc w:val="center"/>
              <w:rPr>
                <w:bCs/>
              </w:rPr>
            </w:pPr>
            <w:r w:rsidRPr="004B229A">
              <w:rPr>
                <w:bCs/>
              </w:rPr>
              <w:t>I FAZA</w:t>
            </w:r>
          </w:p>
        </w:tc>
        <w:tc>
          <w:tcPr>
            <w:tcW w:w="6225" w:type="dxa"/>
            <w:vAlign w:val="center"/>
          </w:tcPr>
          <w:p w:rsidR="00CA45EC" w:rsidRPr="004B229A" w:rsidRDefault="00CA45EC" w:rsidP="00CA45E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Razmjena podataka i povezivanje s urudžbenim zapisnikom te prosljeđivanje podataka za automatsko urudžbiranje, ispis zaključaka, prosljeđivanje podataka za otpremu</w:t>
            </w:r>
            <w:r w:rsidR="00BE1688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dodjela statusa</w:t>
            </w:r>
          </w:p>
        </w:tc>
      </w:tr>
      <w:tr w:rsidR="00CA45EC" w:rsidRPr="004B229A" w:rsidTr="008C3DD9">
        <w:tc>
          <w:tcPr>
            <w:tcW w:w="1954" w:type="dxa"/>
            <w:vAlign w:val="center"/>
          </w:tcPr>
          <w:p w:rsidR="00CA45EC" w:rsidRPr="004B229A" w:rsidRDefault="00CA45EC" w:rsidP="004B229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4.7.</w:t>
            </w:r>
          </w:p>
        </w:tc>
        <w:tc>
          <w:tcPr>
            <w:tcW w:w="1150" w:type="dxa"/>
            <w:vAlign w:val="center"/>
          </w:tcPr>
          <w:p w:rsidR="00CA45EC" w:rsidRPr="004B229A" w:rsidRDefault="00D6276F" w:rsidP="008E684A">
            <w:pPr>
              <w:pStyle w:val="Default"/>
              <w:jc w:val="center"/>
              <w:rPr>
                <w:bCs/>
                <w:color w:val="auto"/>
              </w:rPr>
            </w:pPr>
            <w:r w:rsidRPr="004B229A">
              <w:rPr>
                <w:bCs/>
                <w:color w:val="auto"/>
              </w:rPr>
              <w:t>I FAZA</w:t>
            </w:r>
          </w:p>
        </w:tc>
        <w:tc>
          <w:tcPr>
            <w:tcW w:w="6225" w:type="dxa"/>
            <w:vAlign w:val="center"/>
          </w:tcPr>
          <w:p w:rsidR="00CA45EC" w:rsidRPr="004B229A" w:rsidRDefault="00CA45E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Slanje rješenja o naplati naknade u iznimnim slučajevima</w:t>
            </w:r>
            <w:r w:rsidR="008B226B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- i</w:t>
            </w: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zračun naknade temeljem očevidnika</w:t>
            </w:r>
            <w:r w:rsidR="008B226B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generiranje rješenja iz </w:t>
            </w:r>
            <w:r w:rsidR="009568DD" w:rsidRPr="0039307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zadanog</w:t>
            </w:r>
            <w:r w:rsidR="009568DD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="008B226B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teksta, podataka očevidnika, podataka urudžbenog zapisnika i izračunate naknade, povezivanje s računovodstvom – stvaranje </w:t>
            </w:r>
            <w:r w:rsidR="009A047A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potraživanja</w:t>
            </w:r>
            <w:r w:rsidR="008B226B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prosljeđivanje podataka urudžbenom zapisniku za automatsko urudžbiranje, štampanje Rješenja, prosljeđivanje podataka za otpremu, dodjeljivanje statusa očevidniku</w:t>
            </w:r>
            <w:r w:rsidR="00BE1688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 rješenju</w:t>
            </w: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8B226B" w:rsidRPr="004B229A" w:rsidTr="008C3DD9">
        <w:tc>
          <w:tcPr>
            <w:tcW w:w="1954" w:type="dxa"/>
            <w:vAlign w:val="center"/>
          </w:tcPr>
          <w:p w:rsidR="008B226B" w:rsidRPr="004B229A" w:rsidRDefault="00BE1688" w:rsidP="004B229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4.8.</w:t>
            </w:r>
          </w:p>
        </w:tc>
        <w:tc>
          <w:tcPr>
            <w:tcW w:w="1150" w:type="dxa"/>
            <w:vAlign w:val="center"/>
          </w:tcPr>
          <w:p w:rsidR="008B226B" w:rsidRPr="004B229A" w:rsidRDefault="00D6276F" w:rsidP="008E684A">
            <w:pPr>
              <w:pStyle w:val="Default"/>
              <w:jc w:val="center"/>
              <w:rPr>
                <w:bCs/>
              </w:rPr>
            </w:pPr>
            <w:r w:rsidRPr="004B229A">
              <w:rPr>
                <w:bCs/>
              </w:rPr>
              <w:t>I FAZA</w:t>
            </w:r>
          </w:p>
        </w:tc>
        <w:tc>
          <w:tcPr>
            <w:tcW w:w="6225" w:type="dxa"/>
            <w:vAlign w:val="center"/>
          </w:tcPr>
          <w:p w:rsidR="008B226B" w:rsidRPr="004B229A" w:rsidRDefault="008B226B" w:rsidP="00DA70A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Unos Zahtjeva za povrat sredstava </w:t>
            </w:r>
            <w:r w:rsidR="00BE1688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 slučaju izvoza</w:t>
            </w:r>
            <w:r w:rsidR="009B1745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putem web aplikacije</w:t>
            </w:r>
            <w:r w:rsidR="00BE1688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generiranje očevidnika, dodjela statusa</w:t>
            </w:r>
          </w:p>
        </w:tc>
      </w:tr>
      <w:tr w:rsidR="00CA45EC" w:rsidRPr="004B229A" w:rsidTr="008C3DD9">
        <w:tc>
          <w:tcPr>
            <w:tcW w:w="1954" w:type="dxa"/>
            <w:vAlign w:val="center"/>
          </w:tcPr>
          <w:p w:rsidR="00CA45EC" w:rsidRPr="004B229A" w:rsidRDefault="00CA45EC" w:rsidP="004B229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</w:t>
            </w:r>
            <w:r w:rsidR="00A73EDD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</w:t>
            </w: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50" w:type="dxa"/>
            <w:vAlign w:val="center"/>
          </w:tcPr>
          <w:p w:rsidR="00CA45EC" w:rsidRPr="004B229A" w:rsidRDefault="00D6276F" w:rsidP="008E684A">
            <w:pPr>
              <w:pStyle w:val="Default"/>
              <w:jc w:val="center"/>
              <w:rPr>
                <w:bCs/>
              </w:rPr>
            </w:pPr>
            <w:r w:rsidRPr="004B229A">
              <w:rPr>
                <w:bCs/>
              </w:rPr>
              <w:t>I FAZA</w:t>
            </w:r>
          </w:p>
        </w:tc>
        <w:tc>
          <w:tcPr>
            <w:tcW w:w="6225" w:type="dxa"/>
            <w:vAlign w:val="center"/>
          </w:tcPr>
          <w:p w:rsidR="00CA45EC" w:rsidRPr="004B229A" w:rsidRDefault="0065005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Unos Zahtjeva za povrat sredstava </w:t>
            </w:r>
            <w:r w:rsidR="00620FA3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putem web aplikacije </w:t>
            </w: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 slučaju </w:t>
            </w:r>
            <w:r w:rsidR="00620FA3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više ili pogrešno uplaćenih sredstava</w:t>
            </w: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generiranje očevidnika, dodjela statusa </w:t>
            </w:r>
          </w:p>
        </w:tc>
      </w:tr>
      <w:tr w:rsidR="00BB23C9" w:rsidRPr="004B229A" w:rsidTr="008C3DD9">
        <w:tc>
          <w:tcPr>
            <w:tcW w:w="1954" w:type="dxa"/>
            <w:vAlign w:val="center"/>
          </w:tcPr>
          <w:p w:rsidR="00BB23C9" w:rsidRPr="004B229A" w:rsidRDefault="0065005D" w:rsidP="004B229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4.10.</w:t>
            </w:r>
          </w:p>
        </w:tc>
        <w:tc>
          <w:tcPr>
            <w:tcW w:w="1150" w:type="dxa"/>
            <w:vAlign w:val="center"/>
          </w:tcPr>
          <w:p w:rsidR="00BB23C9" w:rsidRPr="004B229A" w:rsidRDefault="00D6276F" w:rsidP="008E684A">
            <w:pPr>
              <w:pStyle w:val="Default"/>
              <w:jc w:val="center"/>
              <w:rPr>
                <w:bCs/>
              </w:rPr>
            </w:pPr>
            <w:r w:rsidRPr="004B229A">
              <w:rPr>
                <w:bCs/>
              </w:rPr>
              <w:t>I FAZA</w:t>
            </w:r>
          </w:p>
        </w:tc>
        <w:tc>
          <w:tcPr>
            <w:tcW w:w="6225" w:type="dxa"/>
            <w:vAlign w:val="center"/>
          </w:tcPr>
          <w:p w:rsidR="00BB23C9" w:rsidRPr="004B229A" w:rsidRDefault="0065005D" w:rsidP="004F39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Izrada naloga </w:t>
            </w:r>
            <w:r w:rsidR="004F39A6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/rješenja</w:t>
            </w: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za povrat sredstava temeljem Zahtjeva obveznika,</w:t>
            </w:r>
            <w:r w:rsidR="002512CE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po primitku dokazne dokumentacije,</w:t>
            </w: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prosljeđivanje nadređenima na suglasnost, prosljeđivanje nadležnoj službi, dodjeljivanje statusa</w:t>
            </w:r>
          </w:p>
        </w:tc>
      </w:tr>
      <w:tr w:rsidR="00A73EDD" w:rsidRPr="004B229A" w:rsidTr="008C3DD9">
        <w:tc>
          <w:tcPr>
            <w:tcW w:w="1954" w:type="dxa"/>
            <w:vAlign w:val="center"/>
          </w:tcPr>
          <w:p w:rsidR="00A73EDD" w:rsidRPr="004B229A" w:rsidRDefault="00C744D5" w:rsidP="004B229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4.11</w:t>
            </w:r>
          </w:p>
        </w:tc>
        <w:tc>
          <w:tcPr>
            <w:tcW w:w="1150" w:type="dxa"/>
            <w:vAlign w:val="center"/>
          </w:tcPr>
          <w:p w:rsidR="00A73EDD" w:rsidRPr="004B229A" w:rsidRDefault="00D6276F" w:rsidP="008E684A">
            <w:pPr>
              <w:pStyle w:val="Default"/>
              <w:jc w:val="center"/>
              <w:rPr>
                <w:bCs/>
              </w:rPr>
            </w:pPr>
            <w:r w:rsidRPr="004B229A">
              <w:rPr>
                <w:bCs/>
              </w:rPr>
              <w:t>I FAZA</w:t>
            </w:r>
          </w:p>
        </w:tc>
        <w:tc>
          <w:tcPr>
            <w:tcW w:w="6225" w:type="dxa"/>
            <w:vAlign w:val="center"/>
          </w:tcPr>
          <w:p w:rsidR="00A73EDD" w:rsidRPr="004B229A" w:rsidRDefault="009568D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Suradnja </w:t>
            </w:r>
            <w:r w:rsidR="009A047A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 pravnom službom pri rješavanju žalbenih postupaka putem veze na podsustav za praćenje žalbenih postupaka</w:t>
            </w:r>
          </w:p>
        </w:tc>
      </w:tr>
      <w:tr w:rsidR="00CA45EC" w:rsidRPr="004B229A" w:rsidTr="008C3DD9">
        <w:tc>
          <w:tcPr>
            <w:tcW w:w="1954" w:type="dxa"/>
            <w:vAlign w:val="center"/>
          </w:tcPr>
          <w:p w:rsidR="00CA45EC" w:rsidRPr="004B229A" w:rsidRDefault="00CA45EC" w:rsidP="004B229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</w:t>
            </w:r>
            <w:r w:rsidR="00C744D5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</w:t>
            </w: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50" w:type="dxa"/>
            <w:vAlign w:val="center"/>
          </w:tcPr>
          <w:p w:rsidR="00CA45EC" w:rsidRPr="004B229A" w:rsidRDefault="00D6276F" w:rsidP="00A80A7F">
            <w:pPr>
              <w:pStyle w:val="Default"/>
              <w:jc w:val="center"/>
              <w:rPr>
                <w:bCs/>
              </w:rPr>
            </w:pPr>
            <w:r w:rsidRPr="004B229A">
              <w:rPr>
                <w:bCs/>
              </w:rPr>
              <w:t>I FAZA</w:t>
            </w:r>
          </w:p>
        </w:tc>
        <w:tc>
          <w:tcPr>
            <w:tcW w:w="6225" w:type="dxa"/>
            <w:vAlign w:val="center"/>
          </w:tcPr>
          <w:p w:rsidR="00CA45EC" w:rsidRPr="004B229A" w:rsidRDefault="00C91FB3" w:rsidP="005B121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Prihvat stanja plaćanja iz </w:t>
            </w:r>
            <w:r w:rsidR="00E66210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računovodstv</w:t>
            </w: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</w:t>
            </w:r>
            <w:r w:rsidR="00E66210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 automatski odabir za slanje opomena</w:t>
            </w: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nakon </w:t>
            </w:r>
            <w:r w:rsidR="005B121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zadanog</w:t>
            </w:r>
            <w:r w:rsidR="005B1218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proteka vremena</w:t>
            </w:r>
            <w:r w:rsidR="009B1745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 usklađenosti s datumom valute temeljem odobrenih odgoda</w:t>
            </w: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mogućnost ručnih ispravaka odabira, automatsko urudžbiranje, </w:t>
            </w:r>
            <w:r w:rsidR="009B1745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slanje opomena u e-sandučić obveznika i po potrebi otprema putem pošte, </w:t>
            </w: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štampanje opomena, </w:t>
            </w:r>
          </w:p>
        </w:tc>
      </w:tr>
      <w:tr w:rsidR="005F0BBC" w:rsidRPr="004B229A" w:rsidTr="008C3DD9">
        <w:tc>
          <w:tcPr>
            <w:tcW w:w="1954" w:type="dxa"/>
            <w:vAlign w:val="center"/>
          </w:tcPr>
          <w:p w:rsidR="005F0BBC" w:rsidRPr="004B229A" w:rsidRDefault="00C744D5" w:rsidP="004B229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4.1</w:t>
            </w:r>
            <w:r w:rsidR="00AC4A2D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</w:t>
            </w: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50" w:type="dxa"/>
            <w:vAlign w:val="center"/>
          </w:tcPr>
          <w:p w:rsidR="005F0BBC" w:rsidRPr="004B229A" w:rsidRDefault="00D6276F" w:rsidP="009F74BC">
            <w:pPr>
              <w:pStyle w:val="Default"/>
              <w:jc w:val="center"/>
              <w:rPr>
                <w:bCs/>
              </w:rPr>
            </w:pPr>
            <w:r w:rsidRPr="004B229A">
              <w:rPr>
                <w:bCs/>
              </w:rPr>
              <w:t>I FAZA</w:t>
            </w:r>
          </w:p>
        </w:tc>
        <w:tc>
          <w:tcPr>
            <w:tcW w:w="6225" w:type="dxa"/>
            <w:vAlign w:val="center"/>
          </w:tcPr>
          <w:p w:rsidR="005F0BBC" w:rsidRPr="004B229A" w:rsidRDefault="005F0BBC" w:rsidP="009A047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Prihvat stanja plaćanja iz računovodstva, automatski obračun zakonskih zateznih kamata </w:t>
            </w:r>
            <w:r w:rsidR="009A047A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uz</w:t>
            </w: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mogućnost simulacije na dan, prijenos za knjiženje </w:t>
            </w:r>
          </w:p>
        </w:tc>
      </w:tr>
      <w:tr w:rsidR="00325D09" w:rsidRPr="004B229A" w:rsidTr="008C3DD9">
        <w:tc>
          <w:tcPr>
            <w:tcW w:w="1954" w:type="dxa"/>
            <w:vAlign w:val="center"/>
          </w:tcPr>
          <w:p w:rsidR="00C91FB3" w:rsidRPr="004B229A" w:rsidRDefault="00C744D5" w:rsidP="004B229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4.1</w:t>
            </w:r>
            <w:r w:rsidR="0038643A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50" w:type="dxa"/>
            <w:vAlign w:val="center"/>
          </w:tcPr>
          <w:p w:rsidR="00C91FB3" w:rsidRPr="004B229A" w:rsidRDefault="00D6276F" w:rsidP="008E684A">
            <w:pPr>
              <w:pStyle w:val="Default"/>
              <w:jc w:val="center"/>
              <w:rPr>
                <w:bCs/>
                <w:color w:val="auto"/>
              </w:rPr>
            </w:pPr>
            <w:r w:rsidRPr="004B229A">
              <w:rPr>
                <w:bCs/>
                <w:color w:val="auto"/>
              </w:rPr>
              <w:t>I FAZA</w:t>
            </w:r>
          </w:p>
        </w:tc>
        <w:tc>
          <w:tcPr>
            <w:tcW w:w="6225" w:type="dxa"/>
            <w:vAlign w:val="center"/>
          </w:tcPr>
          <w:p w:rsidR="00C91FB3" w:rsidRPr="004B229A" w:rsidRDefault="00C91FB3" w:rsidP="009B174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Prihvat podataka </w:t>
            </w:r>
            <w:r w:rsidR="009F74BC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</w:t>
            </w: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partner</w:t>
            </w:r>
            <w:r w:rsidR="009B1745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</w:t>
            </w: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</w:t>
            </w:r>
            <w:r w:rsidR="00325D09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generiranje</w:t>
            </w: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naloga za usklađenje kartica partnera iz predloška, status naloga, </w:t>
            </w:r>
            <w:r w:rsidR="00325D09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prosljeđivanje nadležnoj službi, mogućnost ispisa naloga</w:t>
            </w:r>
          </w:p>
        </w:tc>
      </w:tr>
      <w:tr w:rsidR="00A63906" w:rsidRPr="004B229A" w:rsidTr="008C3DD9">
        <w:tc>
          <w:tcPr>
            <w:tcW w:w="1954" w:type="dxa"/>
            <w:vAlign w:val="center"/>
          </w:tcPr>
          <w:p w:rsidR="00E66210" w:rsidRPr="004B229A" w:rsidRDefault="00E66210" w:rsidP="004B229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4.1</w:t>
            </w:r>
            <w:r w:rsidR="0038643A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50" w:type="dxa"/>
            <w:vAlign w:val="center"/>
          </w:tcPr>
          <w:p w:rsidR="00E66210" w:rsidRPr="004B229A" w:rsidRDefault="00D6276F" w:rsidP="008E684A">
            <w:pPr>
              <w:pStyle w:val="Default"/>
              <w:jc w:val="center"/>
              <w:rPr>
                <w:bCs/>
                <w:color w:val="auto"/>
              </w:rPr>
            </w:pPr>
            <w:r w:rsidRPr="004B229A">
              <w:rPr>
                <w:bCs/>
                <w:color w:val="auto"/>
              </w:rPr>
              <w:t>I FAZA</w:t>
            </w:r>
          </w:p>
        </w:tc>
        <w:tc>
          <w:tcPr>
            <w:tcW w:w="6225" w:type="dxa"/>
            <w:vAlign w:val="center"/>
          </w:tcPr>
          <w:p w:rsidR="00E66210" w:rsidRPr="004B229A" w:rsidRDefault="00A63906" w:rsidP="00A6390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Prihvat</w:t>
            </w:r>
            <w:r w:rsidR="00E66210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podataka </w:t>
            </w:r>
            <w:r w:rsidR="00F87CC9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f</w:t>
            </w:r>
            <w:r w:rsidR="00E66210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akturiranje temeljem naloga drugih službi Fonda i priprema za povezivanje s računovodstvenim aplikacijama, </w:t>
            </w: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prosljeđivanje nadređenima, ispis faktura, prosljeđivanje na otpremu, </w:t>
            </w:r>
            <w:r w:rsidR="00E66210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dodjeljivanje statusa </w:t>
            </w:r>
          </w:p>
        </w:tc>
      </w:tr>
      <w:tr w:rsidR="00E66210" w:rsidRPr="004B229A" w:rsidTr="008C3DD9">
        <w:tc>
          <w:tcPr>
            <w:tcW w:w="1954" w:type="dxa"/>
            <w:vAlign w:val="center"/>
          </w:tcPr>
          <w:p w:rsidR="00E66210" w:rsidRPr="004B229A" w:rsidRDefault="00E66210" w:rsidP="004B229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4.1</w:t>
            </w:r>
            <w:r w:rsidR="0038643A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</w:t>
            </w: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50" w:type="dxa"/>
            <w:vAlign w:val="center"/>
          </w:tcPr>
          <w:p w:rsidR="00E66210" w:rsidRPr="004B229A" w:rsidRDefault="00D6276F" w:rsidP="008E684A">
            <w:pPr>
              <w:pStyle w:val="Default"/>
              <w:jc w:val="center"/>
              <w:rPr>
                <w:bCs/>
              </w:rPr>
            </w:pPr>
            <w:r w:rsidRPr="004B229A">
              <w:rPr>
                <w:bCs/>
              </w:rPr>
              <w:t>I FAZA</w:t>
            </w:r>
          </w:p>
        </w:tc>
        <w:tc>
          <w:tcPr>
            <w:tcW w:w="6225" w:type="dxa"/>
            <w:vAlign w:val="center"/>
          </w:tcPr>
          <w:p w:rsidR="00E66210" w:rsidRPr="004B229A" w:rsidRDefault="00E66210" w:rsidP="004F39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Prihvat podataka kartice partnera iz računovodstva i </w:t>
            </w: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 xml:space="preserve">prosljeđivanje pravnoj službi kod prijava tražbina u stečaj ili </w:t>
            </w:r>
            <w:proofErr w:type="spellStart"/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predstečajnu</w:t>
            </w:r>
            <w:proofErr w:type="spellEnd"/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nagodbu (podaci kartice partnera, podaci iz rješenja, podaci iz obračuna kamata), dodjela statusa,</w:t>
            </w:r>
          </w:p>
        </w:tc>
      </w:tr>
      <w:tr w:rsidR="00E66210" w:rsidRPr="004B229A" w:rsidTr="008C3DD9">
        <w:tc>
          <w:tcPr>
            <w:tcW w:w="1954" w:type="dxa"/>
          </w:tcPr>
          <w:p w:rsidR="00E66210" w:rsidRPr="004B229A" w:rsidRDefault="00E66210" w:rsidP="004B229A"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4.1</w:t>
            </w:r>
            <w:r w:rsidR="0038643A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</w:t>
            </w: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50" w:type="dxa"/>
            <w:vAlign w:val="center"/>
          </w:tcPr>
          <w:p w:rsidR="00E66210" w:rsidRPr="004B229A" w:rsidRDefault="00D6276F" w:rsidP="008E684A">
            <w:pPr>
              <w:pStyle w:val="Default"/>
              <w:jc w:val="center"/>
              <w:rPr>
                <w:bCs/>
              </w:rPr>
            </w:pPr>
            <w:r w:rsidRPr="004B229A">
              <w:rPr>
                <w:bCs/>
              </w:rPr>
              <w:t>I FAZA</w:t>
            </w:r>
          </w:p>
        </w:tc>
        <w:tc>
          <w:tcPr>
            <w:tcW w:w="6225" w:type="dxa"/>
            <w:vAlign w:val="center"/>
          </w:tcPr>
          <w:p w:rsidR="00E66210" w:rsidRPr="004B229A" w:rsidRDefault="00E66210" w:rsidP="009B174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Unos zamolbi za odgodama plaćanja</w:t>
            </w:r>
            <w:r w:rsidR="009B1745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od strane obveznika plaćanja naknada putem web aplikacije</w:t>
            </w: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generiranje mišljenja iz predloška uz specifičnosti, prosljeđivanje mišljenja na suglasnost nadređenima, prosljeđivanje pravnoj službi (pozitivan odgovor</w:t>
            </w:r>
            <w:r w:rsidR="00B92E2B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– </w:t>
            </w:r>
            <w:r w:rsidR="009B1745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rješenje o odgodi i unos podataka iz rješenja o odgodi </w:t>
            </w:r>
            <w:r w:rsidR="00B92E2B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; negativan odgovor – generiranje dopisa uz automatsko urudžbiranje i povezivanje s otpremom</w:t>
            </w: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), status odgode</w:t>
            </w:r>
          </w:p>
        </w:tc>
      </w:tr>
      <w:tr w:rsidR="00E66210" w:rsidRPr="004B229A" w:rsidTr="008C3DD9">
        <w:tc>
          <w:tcPr>
            <w:tcW w:w="1954" w:type="dxa"/>
          </w:tcPr>
          <w:p w:rsidR="00E66210" w:rsidRPr="004B229A" w:rsidRDefault="00E66210" w:rsidP="004B229A"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</w:t>
            </w:r>
            <w:r w:rsidR="00B92E2B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="0038643A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</w:t>
            </w: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50" w:type="dxa"/>
            <w:vAlign w:val="center"/>
          </w:tcPr>
          <w:p w:rsidR="00E66210" w:rsidRPr="004B229A" w:rsidRDefault="00D6276F" w:rsidP="008E684A">
            <w:pPr>
              <w:pStyle w:val="Default"/>
              <w:jc w:val="center"/>
              <w:rPr>
                <w:bCs/>
              </w:rPr>
            </w:pPr>
            <w:r w:rsidRPr="004B229A">
              <w:rPr>
                <w:bCs/>
              </w:rPr>
              <w:t>I FAZA</w:t>
            </w:r>
          </w:p>
        </w:tc>
        <w:tc>
          <w:tcPr>
            <w:tcW w:w="6225" w:type="dxa"/>
            <w:vAlign w:val="center"/>
          </w:tcPr>
          <w:p w:rsidR="00E66210" w:rsidRPr="004B229A" w:rsidRDefault="00E66210" w:rsidP="005B121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Prihvat podataka iz računovodstva o plaćanju, poslanim opomenama, automatski odabir kandidata za ovrhe nakon </w:t>
            </w:r>
            <w:r w:rsidR="005B121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zadanog</w:t>
            </w:r>
            <w:r w:rsidR="005B1218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broja dana od opomene ili ručni odabir, provjera neplaćenog iznosa, generiranje prijedloga (papirnato i digitalno), prosljeđivanje prijedloga nadređenima na suglasnost (papirnato i digitalno), nakon pribavljene suglasnosti  prosljeđivanje istog pravnoj službi, dodjeljivanje statusa prijedloga</w:t>
            </w:r>
          </w:p>
        </w:tc>
      </w:tr>
      <w:tr w:rsidR="009B1745" w:rsidRPr="004B229A" w:rsidTr="008C3DD9">
        <w:tc>
          <w:tcPr>
            <w:tcW w:w="1954" w:type="dxa"/>
          </w:tcPr>
          <w:p w:rsidR="009B1745" w:rsidRPr="004B229A" w:rsidRDefault="007F4360" w:rsidP="004B229A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4.19.</w:t>
            </w:r>
          </w:p>
        </w:tc>
        <w:tc>
          <w:tcPr>
            <w:tcW w:w="1150" w:type="dxa"/>
            <w:vAlign w:val="center"/>
          </w:tcPr>
          <w:p w:rsidR="009B1745" w:rsidRPr="004B229A" w:rsidRDefault="00D6276F" w:rsidP="008E684A">
            <w:pPr>
              <w:pStyle w:val="Default"/>
              <w:jc w:val="center"/>
              <w:rPr>
                <w:bCs/>
              </w:rPr>
            </w:pPr>
            <w:r w:rsidRPr="004B229A">
              <w:rPr>
                <w:bCs/>
              </w:rPr>
              <w:t>II FAZA</w:t>
            </w:r>
            <w:r w:rsidR="007F4360" w:rsidRPr="004B229A">
              <w:rPr>
                <w:bCs/>
              </w:rPr>
              <w:t xml:space="preserve"> </w:t>
            </w:r>
          </w:p>
        </w:tc>
        <w:tc>
          <w:tcPr>
            <w:tcW w:w="6225" w:type="dxa"/>
            <w:vAlign w:val="center"/>
          </w:tcPr>
          <w:p w:rsidR="009B1745" w:rsidRPr="004B229A" w:rsidRDefault="009B1745" w:rsidP="00824AF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Mogućnost unosa informacija o provedenim nadzorima kod obveznika plaćanja naknada</w:t>
            </w:r>
          </w:p>
        </w:tc>
      </w:tr>
      <w:tr w:rsidR="00E66210" w:rsidRPr="004B229A" w:rsidTr="008C3DD9">
        <w:tc>
          <w:tcPr>
            <w:tcW w:w="1954" w:type="dxa"/>
          </w:tcPr>
          <w:p w:rsidR="00E66210" w:rsidRPr="004B229A" w:rsidRDefault="00E66210" w:rsidP="004B229A"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</w:t>
            </w:r>
            <w:r w:rsidR="009526E6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</w:t>
            </w: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50" w:type="dxa"/>
            <w:vAlign w:val="center"/>
          </w:tcPr>
          <w:p w:rsidR="00E66210" w:rsidRPr="004B229A" w:rsidRDefault="00D6276F" w:rsidP="008E684A">
            <w:pPr>
              <w:pStyle w:val="Default"/>
              <w:jc w:val="center"/>
              <w:rPr>
                <w:bCs/>
              </w:rPr>
            </w:pPr>
            <w:r w:rsidRPr="004B229A">
              <w:rPr>
                <w:bCs/>
              </w:rPr>
              <w:t>I FAZA</w:t>
            </w:r>
          </w:p>
        </w:tc>
        <w:tc>
          <w:tcPr>
            <w:tcW w:w="6225" w:type="dxa"/>
            <w:vAlign w:val="center"/>
          </w:tcPr>
          <w:p w:rsidR="00E66210" w:rsidRPr="004B229A" w:rsidRDefault="00E66210" w:rsidP="005B121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Analitičko izvještajni sustav naplate naknada: </w:t>
            </w:r>
            <w:r w:rsidR="005B121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zadana</w:t>
            </w:r>
            <w:r w:rsidR="005B1218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najučestalija/obavezna izvješća i analitika, ad </w:t>
            </w:r>
            <w:proofErr w:type="spellStart"/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hoc</w:t>
            </w:r>
            <w:proofErr w:type="spellEnd"/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korisnički definirani pregledi/ispisi, izvješća i analitika (u daljnjem razvoju informacijskog sustava Fonda i kroz integraciju s BI sustavom)</w:t>
            </w:r>
          </w:p>
        </w:tc>
      </w:tr>
      <w:tr w:rsidR="00E66210" w:rsidRPr="004B229A" w:rsidTr="008C3DD9">
        <w:tc>
          <w:tcPr>
            <w:tcW w:w="1954" w:type="dxa"/>
          </w:tcPr>
          <w:p w:rsidR="00E66210" w:rsidRPr="004B229A" w:rsidRDefault="00E66210" w:rsidP="004B229A"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4.2</w:t>
            </w:r>
            <w:r w:rsidR="009526E6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50" w:type="dxa"/>
            <w:vAlign w:val="center"/>
          </w:tcPr>
          <w:p w:rsidR="00E66210" w:rsidRPr="004B229A" w:rsidRDefault="00D6276F" w:rsidP="008E684A">
            <w:pPr>
              <w:pStyle w:val="Default"/>
              <w:jc w:val="center"/>
              <w:rPr>
                <w:bCs/>
              </w:rPr>
            </w:pPr>
            <w:r w:rsidRPr="004B229A">
              <w:rPr>
                <w:bCs/>
              </w:rPr>
              <w:t>I FAZA</w:t>
            </w:r>
          </w:p>
        </w:tc>
        <w:tc>
          <w:tcPr>
            <w:tcW w:w="6225" w:type="dxa"/>
            <w:vAlign w:val="center"/>
          </w:tcPr>
          <w:p w:rsidR="00E66210" w:rsidRPr="004B229A" w:rsidRDefault="00E66210" w:rsidP="00AB3B8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Prilagodljivi pregledi, pretraživanja prema svim unesenim parametrima očevidnika, naknada, temeljnih, zamjenskih, dodatnih rješenja i ovršnih rješenja,  odnosno komponentama obrazaca prijavljenih putem web aplikacije</w:t>
            </w:r>
          </w:p>
        </w:tc>
      </w:tr>
      <w:tr w:rsidR="00E66210" w:rsidRPr="004B229A" w:rsidTr="008C3DD9">
        <w:tc>
          <w:tcPr>
            <w:tcW w:w="1954" w:type="dxa"/>
          </w:tcPr>
          <w:p w:rsidR="00E66210" w:rsidRPr="004B229A" w:rsidRDefault="00E66210" w:rsidP="004B229A"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4.2</w:t>
            </w:r>
            <w:r w:rsidR="009526E6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50" w:type="dxa"/>
            <w:vAlign w:val="center"/>
          </w:tcPr>
          <w:p w:rsidR="00E66210" w:rsidRPr="004B229A" w:rsidRDefault="00D6276F" w:rsidP="008E684A">
            <w:pPr>
              <w:pStyle w:val="Default"/>
              <w:jc w:val="center"/>
              <w:rPr>
                <w:bCs/>
              </w:rPr>
            </w:pPr>
            <w:r w:rsidRPr="004B229A">
              <w:rPr>
                <w:bCs/>
              </w:rPr>
              <w:t>I FAZA</w:t>
            </w:r>
          </w:p>
        </w:tc>
        <w:tc>
          <w:tcPr>
            <w:tcW w:w="6225" w:type="dxa"/>
            <w:vAlign w:val="center"/>
          </w:tcPr>
          <w:p w:rsidR="00E66210" w:rsidRPr="004B229A" w:rsidRDefault="00E66210" w:rsidP="00E6621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Administriranje svih atributa </w:t>
            </w:r>
            <w:proofErr w:type="spellStart"/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šifarnika</w:t>
            </w:r>
            <w:proofErr w:type="spellEnd"/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poslovnih partnera (s njihovim prethodnicima, sljedbenicima)</w:t>
            </w:r>
            <w:r w:rsidR="00F33E27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promjenama, cjenika, nacionalnih ciljeva, zaposlenika s njihovim ulogama i ovlaštenjima i pravima pristupa, potpisa…</w:t>
            </w:r>
          </w:p>
        </w:tc>
      </w:tr>
      <w:tr w:rsidR="00E66210" w:rsidRPr="004B229A" w:rsidTr="008C3DD9">
        <w:tc>
          <w:tcPr>
            <w:tcW w:w="1954" w:type="dxa"/>
          </w:tcPr>
          <w:p w:rsidR="00E66210" w:rsidRPr="004B229A" w:rsidRDefault="00E66210" w:rsidP="004B22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229A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1150" w:type="dxa"/>
            <w:vAlign w:val="center"/>
          </w:tcPr>
          <w:p w:rsidR="00E66210" w:rsidRPr="004B229A" w:rsidRDefault="00D6276F" w:rsidP="008C3DD9">
            <w:pPr>
              <w:pStyle w:val="Default"/>
              <w:jc w:val="center"/>
              <w:rPr>
                <w:bCs/>
              </w:rPr>
            </w:pPr>
            <w:r w:rsidRPr="004B229A">
              <w:rPr>
                <w:bCs/>
              </w:rPr>
              <w:t>I FAZA</w:t>
            </w:r>
          </w:p>
        </w:tc>
        <w:tc>
          <w:tcPr>
            <w:tcW w:w="6225" w:type="dxa"/>
          </w:tcPr>
          <w:p w:rsidR="00E66210" w:rsidRPr="004B229A" w:rsidRDefault="00E66210" w:rsidP="0039307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229A">
              <w:rPr>
                <w:rFonts w:ascii="Arial" w:hAnsi="Arial" w:cs="Arial"/>
                <w:b/>
                <w:sz w:val="24"/>
                <w:szCs w:val="24"/>
              </w:rPr>
              <w:t xml:space="preserve">Praćenje zakonodavstva vezano uz otpad, </w:t>
            </w:r>
            <w:r w:rsidR="005B1218">
              <w:rPr>
                <w:rFonts w:ascii="Arial" w:hAnsi="Arial" w:cs="Arial"/>
                <w:b/>
                <w:sz w:val="24"/>
                <w:szCs w:val="24"/>
              </w:rPr>
              <w:t>naročito</w:t>
            </w:r>
            <w:r w:rsidR="005B1218" w:rsidRPr="004B22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B229A">
              <w:rPr>
                <w:rFonts w:ascii="Arial" w:hAnsi="Arial" w:cs="Arial"/>
                <w:b/>
                <w:sz w:val="24"/>
                <w:szCs w:val="24"/>
              </w:rPr>
              <w:t>uz posebne kategorije otpada te usklađivanje aplikacija i Registra PKO sukladno zakonskim odrednicama</w:t>
            </w:r>
          </w:p>
        </w:tc>
      </w:tr>
      <w:tr w:rsidR="00E66210" w:rsidRPr="004B229A" w:rsidTr="008C3DD9">
        <w:tc>
          <w:tcPr>
            <w:tcW w:w="1954" w:type="dxa"/>
            <w:vAlign w:val="center"/>
          </w:tcPr>
          <w:p w:rsidR="00E66210" w:rsidRPr="004B229A" w:rsidRDefault="00C406C9" w:rsidP="004B229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  <w:r w:rsidR="00E66210" w:rsidRPr="004B22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50" w:type="dxa"/>
            <w:vAlign w:val="center"/>
          </w:tcPr>
          <w:p w:rsidR="00E66210" w:rsidRPr="004B229A" w:rsidRDefault="00D6276F" w:rsidP="008C3DD9">
            <w:pPr>
              <w:pStyle w:val="Default"/>
              <w:jc w:val="center"/>
              <w:rPr>
                <w:bCs/>
              </w:rPr>
            </w:pPr>
            <w:r w:rsidRPr="004B229A">
              <w:rPr>
                <w:bCs/>
              </w:rPr>
              <w:t>I FAZA</w:t>
            </w:r>
          </w:p>
        </w:tc>
        <w:tc>
          <w:tcPr>
            <w:tcW w:w="6225" w:type="dxa"/>
            <w:vAlign w:val="center"/>
          </w:tcPr>
          <w:p w:rsidR="00E66210" w:rsidRPr="004B229A" w:rsidRDefault="00E66210" w:rsidP="0039307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22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Razmjena podataka s </w:t>
            </w:r>
            <w:r w:rsidR="00B92E2B" w:rsidRPr="004B229A">
              <w:rPr>
                <w:rFonts w:ascii="Arial" w:hAnsi="Arial" w:cs="Arial"/>
                <w:b/>
                <w:bCs/>
                <w:sz w:val="24"/>
                <w:szCs w:val="24"/>
              </w:rPr>
              <w:t>vanjskim institucijama</w:t>
            </w:r>
            <w:r w:rsidR="00B92E2B" w:rsidRPr="004B229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B229A">
              <w:rPr>
                <w:rFonts w:ascii="Arial" w:hAnsi="Arial" w:cs="Arial"/>
                <w:bCs/>
                <w:sz w:val="24"/>
                <w:szCs w:val="24"/>
              </w:rPr>
              <w:t xml:space="preserve">(OIB </w:t>
            </w:r>
            <w:r w:rsidR="00F4746D">
              <w:rPr>
                <w:rFonts w:ascii="Arial" w:hAnsi="Arial" w:cs="Arial"/>
                <w:bCs/>
                <w:sz w:val="24"/>
                <w:szCs w:val="24"/>
              </w:rPr>
              <w:t>sustav</w:t>
            </w:r>
            <w:r w:rsidRPr="004B229A">
              <w:rPr>
                <w:rFonts w:ascii="Arial" w:hAnsi="Arial" w:cs="Arial"/>
                <w:bCs/>
                <w:sz w:val="24"/>
                <w:szCs w:val="24"/>
              </w:rPr>
              <w:t>, Registar poreznih obveznika,</w:t>
            </w:r>
            <w:r w:rsidR="00B92E2B" w:rsidRPr="004B229A">
              <w:rPr>
                <w:rFonts w:ascii="Arial" w:hAnsi="Arial" w:cs="Arial"/>
                <w:bCs/>
                <w:sz w:val="24"/>
                <w:szCs w:val="24"/>
              </w:rPr>
              <w:t xml:space="preserve"> Registar onečišćavanja okoliša, </w:t>
            </w:r>
            <w:r w:rsidR="00982D14" w:rsidRPr="004B229A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="00B92E2B" w:rsidRPr="004B229A">
              <w:rPr>
                <w:rFonts w:ascii="Arial" w:hAnsi="Arial" w:cs="Arial"/>
                <w:bCs/>
                <w:sz w:val="24"/>
                <w:szCs w:val="24"/>
              </w:rPr>
              <w:t>egistar dozvola</w:t>
            </w:r>
            <w:r w:rsidR="00982D14" w:rsidRPr="004B229A">
              <w:rPr>
                <w:rFonts w:ascii="Arial" w:hAnsi="Arial" w:cs="Arial"/>
                <w:bCs/>
                <w:sz w:val="24"/>
                <w:szCs w:val="24"/>
              </w:rPr>
              <w:t xml:space="preserve"> za obavljanje djelatnosti gospodarenja otpadom, podaci RVM mašina, </w:t>
            </w:r>
            <w:r w:rsidR="00B92E2B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</w:t>
            </w:r>
            <w:r w:rsidR="001A18D4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TIN</w:t>
            </w:r>
            <w:r w:rsidR="00B92E2B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sustav kodova, </w:t>
            </w:r>
            <w:proofErr w:type="spellStart"/>
            <w:r w:rsidR="00B92E2B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GlobeCat</w:t>
            </w:r>
            <w:proofErr w:type="spellEnd"/>
            <w:r w:rsidR="00B92E2B" w:rsidRPr="004B22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sustav,</w:t>
            </w:r>
            <w:r w:rsidR="00B92E2B" w:rsidRPr="004B229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B229A">
              <w:rPr>
                <w:rFonts w:ascii="Arial" w:hAnsi="Arial" w:cs="Arial"/>
                <w:bCs/>
                <w:sz w:val="24"/>
                <w:szCs w:val="24"/>
              </w:rPr>
              <w:t>…)</w:t>
            </w:r>
            <w:r w:rsidRPr="004B229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C406C9" w:rsidRPr="004B229A" w:rsidTr="008C3DD9">
        <w:tc>
          <w:tcPr>
            <w:tcW w:w="1954" w:type="dxa"/>
            <w:vAlign w:val="center"/>
          </w:tcPr>
          <w:p w:rsidR="00C406C9" w:rsidRPr="004B229A" w:rsidRDefault="00C406C9" w:rsidP="004B229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150" w:type="dxa"/>
            <w:vAlign w:val="center"/>
          </w:tcPr>
          <w:p w:rsidR="00C406C9" w:rsidRPr="004B229A" w:rsidRDefault="00D6276F" w:rsidP="008C3DD9">
            <w:pPr>
              <w:pStyle w:val="Default"/>
              <w:jc w:val="center"/>
              <w:rPr>
                <w:bCs/>
              </w:rPr>
            </w:pPr>
            <w:r w:rsidRPr="004B229A">
              <w:rPr>
                <w:bCs/>
              </w:rPr>
              <w:t>I FAZA</w:t>
            </w:r>
          </w:p>
        </w:tc>
        <w:tc>
          <w:tcPr>
            <w:tcW w:w="6225" w:type="dxa"/>
            <w:vAlign w:val="center"/>
          </w:tcPr>
          <w:p w:rsidR="00C406C9" w:rsidRPr="004B229A" w:rsidRDefault="00C406C9" w:rsidP="0039307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22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Automatizirana povezanost s DMS podsustavom, podsustavom zajedničkih podataka i autorizacijskim </w:t>
            </w:r>
            <w:r w:rsidRPr="004B229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podsustavom te ostalim poslovnim podsustavima putem servisa</w:t>
            </w:r>
          </w:p>
        </w:tc>
      </w:tr>
      <w:tr w:rsidR="00C406C9" w:rsidRPr="004B229A" w:rsidTr="008C3DD9">
        <w:tc>
          <w:tcPr>
            <w:tcW w:w="1954" w:type="dxa"/>
            <w:vAlign w:val="center"/>
          </w:tcPr>
          <w:p w:rsidR="00C406C9" w:rsidRPr="004B229A" w:rsidRDefault="00C406C9" w:rsidP="004B229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B22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8.</w:t>
            </w:r>
          </w:p>
        </w:tc>
        <w:tc>
          <w:tcPr>
            <w:tcW w:w="1150" w:type="dxa"/>
            <w:vAlign w:val="center"/>
          </w:tcPr>
          <w:p w:rsidR="00C406C9" w:rsidRPr="004B229A" w:rsidRDefault="00D6276F" w:rsidP="008C3DD9">
            <w:pPr>
              <w:pStyle w:val="Default"/>
              <w:jc w:val="center"/>
              <w:rPr>
                <w:bCs/>
              </w:rPr>
            </w:pPr>
            <w:r w:rsidRPr="004B229A">
              <w:rPr>
                <w:bCs/>
              </w:rPr>
              <w:t>I FAZA</w:t>
            </w:r>
          </w:p>
        </w:tc>
        <w:tc>
          <w:tcPr>
            <w:tcW w:w="6225" w:type="dxa"/>
            <w:vAlign w:val="center"/>
          </w:tcPr>
          <w:p w:rsidR="00C406C9" w:rsidRPr="004B229A" w:rsidRDefault="00C406C9" w:rsidP="0039307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22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Migracija postojećih podataka Fonda</w:t>
            </w:r>
          </w:p>
        </w:tc>
      </w:tr>
      <w:tr w:rsidR="00F23E4B" w:rsidRPr="004B229A" w:rsidTr="008C3DD9">
        <w:tc>
          <w:tcPr>
            <w:tcW w:w="1954" w:type="dxa"/>
            <w:vAlign w:val="center"/>
          </w:tcPr>
          <w:p w:rsidR="00F23E4B" w:rsidRPr="004B229A" w:rsidRDefault="00F23E4B" w:rsidP="004B229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150" w:type="dxa"/>
            <w:vAlign w:val="center"/>
          </w:tcPr>
          <w:p w:rsidR="00F23E4B" w:rsidRPr="004B229A" w:rsidRDefault="00F23E4B" w:rsidP="008C3DD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IV FAZA</w:t>
            </w:r>
          </w:p>
        </w:tc>
        <w:tc>
          <w:tcPr>
            <w:tcW w:w="6225" w:type="dxa"/>
            <w:vAlign w:val="center"/>
          </w:tcPr>
          <w:p w:rsidR="00F23E4B" w:rsidRPr="004B229A" w:rsidRDefault="00F23E4B" w:rsidP="00F23E4B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Testiranje i ispravljanja uočenih nedostataka funkcionalnosti aplikativnog rješenja prije konačne isporuke</w:t>
            </w:r>
          </w:p>
        </w:tc>
      </w:tr>
    </w:tbl>
    <w:p w:rsidR="00A52025" w:rsidRPr="004B229A" w:rsidRDefault="00A52025" w:rsidP="00046B1A">
      <w:pPr>
        <w:pStyle w:val="Default"/>
        <w:rPr>
          <w:bCs/>
        </w:rPr>
      </w:pPr>
    </w:p>
    <w:p w:rsidR="00046B1A" w:rsidRPr="004B229A" w:rsidRDefault="00046B1A" w:rsidP="00A204F5">
      <w:pPr>
        <w:pStyle w:val="Default"/>
        <w:numPr>
          <w:ilvl w:val="0"/>
          <w:numId w:val="37"/>
        </w:numPr>
        <w:rPr>
          <w:b/>
          <w:bCs/>
        </w:rPr>
      </w:pPr>
      <w:r w:rsidRPr="004B229A">
        <w:rPr>
          <w:b/>
          <w:bCs/>
        </w:rPr>
        <w:t>ROKOVI</w:t>
      </w:r>
    </w:p>
    <w:p w:rsidR="004338CC" w:rsidRPr="004B229A" w:rsidRDefault="004338CC" w:rsidP="00046B1A">
      <w:pPr>
        <w:pStyle w:val="Default"/>
        <w:rPr>
          <w:b/>
          <w:bCs/>
        </w:rPr>
      </w:pPr>
    </w:p>
    <w:p w:rsidR="00C25150" w:rsidRDefault="002B1C3E" w:rsidP="00C25150">
      <w:pPr>
        <w:pStyle w:val="Default"/>
        <w:jc w:val="both"/>
        <w:rPr>
          <w:bCs/>
        </w:rPr>
      </w:pPr>
      <w:r w:rsidRPr="004B229A">
        <w:rPr>
          <w:bCs/>
        </w:rPr>
        <w:t>Odabrani P</w:t>
      </w:r>
      <w:r w:rsidR="004338CC" w:rsidRPr="004B229A">
        <w:rPr>
          <w:bCs/>
        </w:rPr>
        <w:t xml:space="preserve">onuditelj je dužan realizaciju predmeta nabave početi izvršavati </w:t>
      </w:r>
      <w:r w:rsidR="00040E84" w:rsidRPr="004B229A">
        <w:rPr>
          <w:bCs/>
        </w:rPr>
        <w:t xml:space="preserve">u roku od 10 dana </w:t>
      </w:r>
      <w:r w:rsidR="007634DB" w:rsidRPr="004B229A">
        <w:rPr>
          <w:bCs/>
        </w:rPr>
        <w:t>od sklapanja</w:t>
      </w:r>
      <w:r w:rsidR="004338CC" w:rsidRPr="004B229A">
        <w:rPr>
          <w:bCs/>
        </w:rPr>
        <w:t xml:space="preserve"> Ugovora</w:t>
      </w:r>
      <w:r w:rsidR="007634DB" w:rsidRPr="004B229A">
        <w:rPr>
          <w:bCs/>
        </w:rPr>
        <w:t>.</w:t>
      </w:r>
      <w:r w:rsidR="00C25150" w:rsidRPr="004B229A">
        <w:rPr>
          <w:bCs/>
        </w:rPr>
        <w:t xml:space="preserve"> </w:t>
      </w:r>
    </w:p>
    <w:p w:rsidR="00C2472E" w:rsidRDefault="00C2472E" w:rsidP="00C25150">
      <w:pPr>
        <w:pStyle w:val="Default"/>
        <w:jc w:val="both"/>
        <w:rPr>
          <w:bCs/>
        </w:rPr>
      </w:pPr>
      <w:r w:rsidRPr="004B229A">
        <w:rPr>
          <w:bCs/>
        </w:rPr>
        <w:t>Projekt će se odvijati u fazama kako bi se korisnicima što prije uspostavile nove funkcionalnosti. Krajnji rok je 12. mjesec od dana sklapanja Ugovora</w:t>
      </w:r>
    </w:p>
    <w:p w:rsidR="00C2472E" w:rsidRPr="004B229A" w:rsidRDefault="00C2472E" w:rsidP="00C25150">
      <w:pPr>
        <w:pStyle w:val="Default"/>
        <w:jc w:val="both"/>
        <w:rPr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8"/>
        <w:gridCol w:w="5739"/>
      </w:tblGrid>
      <w:tr w:rsidR="008337FC" w:rsidRPr="004B229A" w:rsidTr="004B229A">
        <w:tc>
          <w:tcPr>
            <w:tcW w:w="2478" w:type="dxa"/>
          </w:tcPr>
          <w:p w:rsidR="008337FC" w:rsidRPr="004B229A" w:rsidRDefault="008337FC" w:rsidP="00463AA7">
            <w:pPr>
              <w:pStyle w:val="Default"/>
              <w:jc w:val="both"/>
              <w:rPr>
                <w:bCs/>
              </w:rPr>
            </w:pPr>
            <w:r w:rsidRPr="004B229A">
              <w:rPr>
                <w:bCs/>
              </w:rPr>
              <w:t>Faze implementacije</w:t>
            </w:r>
          </w:p>
        </w:tc>
        <w:tc>
          <w:tcPr>
            <w:tcW w:w="5739" w:type="dxa"/>
          </w:tcPr>
          <w:p w:rsidR="008337FC" w:rsidRPr="004B229A" w:rsidRDefault="008337FC" w:rsidP="008E684A">
            <w:pPr>
              <w:pStyle w:val="Default"/>
              <w:rPr>
                <w:bCs/>
              </w:rPr>
            </w:pPr>
            <w:r w:rsidRPr="004B229A">
              <w:rPr>
                <w:bCs/>
              </w:rPr>
              <w:t>Krajnji rok implementacije</w:t>
            </w:r>
          </w:p>
        </w:tc>
      </w:tr>
      <w:tr w:rsidR="008337FC" w:rsidRPr="004B229A" w:rsidTr="004B229A">
        <w:tc>
          <w:tcPr>
            <w:tcW w:w="2478" w:type="dxa"/>
          </w:tcPr>
          <w:p w:rsidR="008337FC" w:rsidRPr="004B229A" w:rsidRDefault="008337FC" w:rsidP="00463AA7">
            <w:pPr>
              <w:pStyle w:val="Default"/>
              <w:jc w:val="both"/>
              <w:rPr>
                <w:bCs/>
              </w:rPr>
            </w:pPr>
            <w:r w:rsidRPr="004B229A">
              <w:rPr>
                <w:bCs/>
              </w:rPr>
              <w:t>I faza</w:t>
            </w:r>
          </w:p>
        </w:tc>
        <w:tc>
          <w:tcPr>
            <w:tcW w:w="5739" w:type="dxa"/>
          </w:tcPr>
          <w:p w:rsidR="008337FC" w:rsidRPr="004B229A" w:rsidRDefault="009526E6" w:rsidP="00393077">
            <w:pPr>
              <w:pStyle w:val="Default"/>
              <w:rPr>
                <w:bCs/>
              </w:rPr>
            </w:pPr>
            <w:r w:rsidRPr="004B229A">
              <w:rPr>
                <w:bCs/>
              </w:rPr>
              <w:t>8</w:t>
            </w:r>
            <w:r w:rsidR="00C2472E">
              <w:rPr>
                <w:bCs/>
              </w:rPr>
              <w:t>.</w:t>
            </w:r>
            <w:r w:rsidR="008337FC" w:rsidRPr="004B229A">
              <w:rPr>
                <w:bCs/>
              </w:rPr>
              <w:t xml:space="preserve"> mjesec od potpisa ugovora</w:t>
            </w:r>
          </w:p>
        </w:tc>
      </w:tr>
      <w:tr w:rsidR="008337FC" w:rsidRPr="004B229A" w:rsidTr="004B229A">
        <w:tc>
          <w:tcPr>
            <w:tcW w:w="2478" w:type="dxa"/>
          </w:tcPr>
          <w:p w:rsidR="008337FC" w:rsidRPr="004B229A" w:rsidRDefault="008337FC" w:rsidP="00463AA7">
            <w:pPr>
              <w:pStyle w:val="Default"/>
              <w:jc w:val="both"/>
              <w:rPr>
                <w:bCs/>
              </w:rPr>
            </w:pPr>
            <w:r w:rsidRPr="004B229A">
              <w:rPr>
                <w:bCs/>
              </w:rPr>
              <w:t>II faza</w:t>
            </w:r>
          </w:p>
        </w:tc>
        <w:tc>
          <w:tcPr>
            <w:tcW w:w="5739" w:type="dxa"/>
          </w:tcPr>
          <w:p w:rsidR="008337FC" w:rsidRPr="004B229A" w:rsidRDefault="009526E6" w:rsidP="00393077">
            <w:pPr>
              <w:pStyle w:val="Default"/>
              <w:rPr>
                <w:bCs/>
              </w:rPr>
            </w:pPr>
            <w:r w:rsidRPr="004B229A">
              <w:rPr>
                <w:bCs/>
              </w:rPr>
              <w:t>10</w:t>
            </w:r>
            <w:r w:rsidR="004661CA">
              <w:rPr>
                <w:bCs/>
              </w:rPr>
              <w:t>.</w:t>
            </w:r>
            <w:r w:rsidR="008337FC" w:rsidRPr="004B229A">
              <w:rPr>
                <w:bCs/>
              </w:rPr>
              <w:t xml:space="preserve"> mjesec od potpisa ugovora</w:t>
            </w:r>
          </w:p>
        </w:tc>
      </w:tr>
      <w:tr w:rsidR="008337FC" w:rsidRPr="004B229A" w:rsidTr="004B229A">
        <w:tc>
          <w:tcPr>
            <w:tcW w:w="2478" w:type="dxa"/>
          </w:tcPr>
          <w:p w:rsidR="008337FC" w:rsidRPr="004B229A" w:rsidRDefault="008337FC" w:rsidP="00463AA7">
            <w:pPr>
              <w:pStyle w:val="Default"/>
              <w:jc w:val="both"/>
              <w:rPr>
                <w:bCs/>
              </w:rPr>
            </w:pPr>
            <w:r w:rsidRPr="004B229A">
              <w:rPr>
                <w:bCs/>
              </w:rPr>
              <w:t>III faza</w:t>
            </w:r>
          </w:p>
        </w:tc>
        <w:tc>
          <w:tcPr>
            <w:tcW w:w="5739" w:type="dxa"/>
          </w:tcPr>
          <w:p w:rsidR="008337FC" w:rsidRPr="004B229A" w:rsidRDefault="00A21E4B" w:rsidP="00393077">
            <w:pPr>
              <w:pStyle w:val="Default"/>
              <w:rPr>
                <w:bCs/>
              </w:rPr>
            </w:pPr>
            <w:r>
              <w:rPr>
                <w:bCs/>
              </w:rPr>
              <w:t>11</w:t>
            </w:r>
            <w:r w:rsidR="00C2472E">
              <w:rPr>
                <w:bCs/>
              </w:rPr>
              <w:t>.</w:t>
            </w:r>
            <w:r w:rsidR="008337FC" w:rsidRPr="004B229A">
              <w:rPr>
                <w:bCs/>
              </w:rPr>
              <w:t xml:space="preserve"> mjesec od potpisa ugovora</w:t>
            </w:r>
          </w:p>
        </w:tc>
      </w:tr>
      <w:tr w:rsidR="008337FC" w:rsidRPr="004B229A" w:rsidTr="004B229A">
        <w:tc>
          <w:tcPr>
            <w:tcW w:w="2478" w:type="dxa"/>
          </w:tcPr>
          <w:p w:rsidR="008337FC" w:rsidRPr="004B229A" w:rsidRDefault="008337FC" w:rsidP="00A21E4B">
            <w:pPr>
              <w:pStyle w:val="Default"/>
              <w:jc w:val="both"/>
              <w:rPr>
                <w:bCs/>
              </w:rPr>
            </w:pPr>
            <w:r w:rsidRPr="004B229A">
              <w:rPr>
                <w:bCs/>
              </w:rPr>
              <w:t>IV faza</w:t>
            </w:r>
            <w:r w:rsidR="004661CA">
              <w:rPr>
                <w:bCs/>
              </w:rPr>
              <w:t xml:space="preserve"> </w:t>
            </w:r>
          </w:p>
        </w:tc>
        <w:tc>
          <w:tcPr>
            <w:tcW w:w="5739" w:type="dxa"/>
          </w:tcPr>
          <w:p w:rsidR="008337FC" w:rsidRPr="004B229A" w:rsidRDefault="008337FC" w:rsidP="00393077">
            <w:pPr>
              <w:pStyle w:val="Default"/>
              <w:rPr>
                <w:bCs/>
              </w:rPr>
            </w:pPr>
            <w:r w:rsidRPr="004B229A">
              <w:rPr>
                <w:bCs/>
              </w:rPr>
              <w:t>12</w:t>
            </w:r>
            <w:r w:rsidR="00C2472E">
              <w:rPr>
                <w:bCs/>
              </w:rPr>
              <w:t>.</w:t>
            </w:r>
            <w:r w:rsidRPr="004B229A">
              <w:rPr>
                <w:bCs/>
              </w:rPr>
              <w:t xml:space="preserve"> mjesec od potpisa ugovora</w:t>
            </w:r>
          </w:p>
        </w:tc>
      </w:tr>
    </w:tbl>
    <w:p w:rsidR="00A46114" w:rsidRPr="004B229A" w:rsidRDefault="00A46114" w:rsidP="000514E3">
      <w:pPr>
        <w:pStyle w:val="Default"/>
        <w:jc w:val="both"/>
        <w:rPr>
          <w:bCs/>
          <w:color w:val="auto"/>
        </w:rPr>
      </w:pPr>
      <w:r w:rsidRPr="004B229A">
        <w:rPr>
          <w:bCs/>
          <w:color w:val="auto"/>
        </w:rPr>
        <w:t>Tablica. Implementacija Faza s uključenom izobrazbom po pojedinoj Fazi</w:t>
      </w:r>
    </w:p>
    <w:p w:rsidR="00A46114" w:rsidRPr="004B229A" w:rsidRDefault="00A46114" w:rsidP="000514E3">
      <w:pPr>
        <w:pStyle w:val="Default"/>
        <w:jc w:val="both"/>
        <w:rPr>
          <w:bCs/>
          <w:color w:val="auto"/>
        </w:rPr>
      </w:pPr>
    </w:p>
    <w:p w:rsidR="000514E3" w:rsidRDefault="000514E3" w:rsidP="000514E3">
      <w:pPr>
        <w:pStyle w:val="Default"/>
        <w:jc w:val="both"/>
        <w:rPr>
          <w:bCs/>
          <w:color w:val="auto"/>
        </w:rPr>
      </w:pPr>
      <w:r w:rsidRPr="004B229A">
        <w:rPr>
          <w:bCs/>
          <w:color w:val="auto"/>
        </w:rPr>
        <w:t>Od Ponuditelja se traži da izradi detaljan terminski plan uvođenja pojedinih aplikativnih rješenja podsustava</w:t>
      </w:r>
      <w:r w:rsidR="0052598E" w:rsidRPr="004B229A">
        <w:rPr>
          <w:bCs/>
          <w:color w:val="auto"/>
        </w:rPr>
        <w:t>,</w:t>
      </w:r>
      <w:r w:rsidRPr="004B229A">
        <w:rPr>
          <w:bCs/>
          <w:color w:val="auto"/>
        </w:rPr>
        <w:t xml:space="preserve"> plan uvođenja licenci i njihovo adekvatno dimenzioniranje</w:t>
      </w:r>
      <w:r w:rsidR="0052598E" w:rsidRPr="004B229A">
        <w:rPr>
          <w:bCs/>
          <w:color w:val="auto"/>
        </w:rPr>
        <w:t xml:space="preserve"> te</w:t>
      </w:r>
      <w:r w:rsidRPr="004B229A">
        <w:rPr>
          <w:bCs/>
          <w:color w:val="auto"/>
        </w:rPr>
        <w:t xml:space="preserve"> detaljan terminski plan izobrazbe djelatnika Fonda. Terminski plan uvođenja pojedinih aplikativnih rješenja i izobrazbe djelatnika Fonda sastavni </w:t>
      </w:r>
      <w:r w:rsidR="00C2472E">
        <w:rPr>
          <w:bCs/>
          <w:color w:val="auto"/>
        </w:rPr>
        <w:t>je</w:t>
      </w:r>
      <w:r w:rsidRPr="004B229A">
        <w:rPr>
          <w:bCs/>
          <w:color w:val="auto"/>
        </w:rPr>
        <w:t xml:space="preserve"> dio Ponude. </w:t>
      </w:r>
    </w:p>
    <w:p w:rsidR="00594983" w:rsidRDefault="00594983" w:rsidP="00594983">
      <w:pPr>
        <w:pStyle w:val="Bezproreda"/>
      </w:pPr>
    </w:p>
    <w:p w:rsidR="007839FA" w:rsidRPr="00594983" w:rsidRDefault="00594983" w:rsidP="007839FA">
      <w:pPr>
        <w:ind w:right="1"/>
        <w:jc w:val="both"/>
        <w:rPr>
          <w:rFonts w:ascii="Arial" w:hAnsi="Arial" w:cs="Arial"/>
          <w:sz w:val="24"/>
          <w:szCs w:val="24"/>
        </w:rPr>
      </w:pPr>
      <w:r w:rsidRPr="00594983">
        <w:rPr>
          <w:rFonts w:ascii="Arial" w:hAnsi="Arial" w:cs="Arial"/>
          <w:sz w:val="24"/>
          <w:szCs w:val="24"/>
        </w:rPr>
        <w:t>P</w:t>
      </w:r>
      <w:r w:rsidR="007839FA" w:rsidRPr="00594983">
        <w:rPr>
          <w:rFonts w:ascii="Arial" w:hAnsi="Arial" w:cs="Arial"/>
          <w:sz w:val="24"/>
          <w:szCs w:val="24"/>
        </w:rPr>
        <w:t xml:space="preserve">onuditelji su dužni izraditi i u sklopu ponude dostaviti prijedlog okvirnog funkcioniranja ponuđenog informatičkog rješenja </w:t>
      </w:r>
    </w:p>
    <w:p w:rsidR="00463AA7" w:rsidRPr="00594983" w:rsidRDefault="007839FA" w:rsidP="00350CF8">
      <w:pPr>
        <w:pStyle w:val="Default"/>
        <w:jc w:val="both"/>
        <w:rPr>
          <w:color w:val="auto"/>
        </w:rPr>
      </w:pPr>
      <w:r w:rsidRPr="00594983">
        <w:rPr>
          <w:color w:val="auto"/>
        </w:rPr>
        <w:t xml:space="preserve">Ponuditelji koji su dostavili prihvatljive ponude će biti pozvani kako bi prezentirali predloženo softversko rješenje sa svim funkcionalnostima opisanim u točki 5.4. ovog Projektnog </w:t>
      </w:r>
      <w:bookmarkStart w:id="0" w:name="_GoBack"/>
      <w:bookmarkEnd w:id="0"/>
      <w:r w:rsidRPr="00594983">
        <w:rPr>
          <w:color w:val="auto"/>
        </w:rPr>
        <w:t xml:space="preserve">zadatka, kako bi se potvrdila sukladnost ponuđenog predmeta nabave s opisom iz Projektnog zadatka. O terminu prezentacije će </w:t>
      </w:r>
      <w:r w:rsidR="009F0267" w:rsidRPr="00594983">
        <w:rPr>
          <w:color w:val="auto"/>
        </w:rPr>
        <w:t xml:space="preserve">ponuditelji </w:t>
      </w:r>
      <w:r w:rsidRPr="00594983">
        <w:rPr>
          <w:color w:val="auto"/>
        </w:rPr>
        <w:t>biti pravodobno obaviješteni nakon otvaranja ponuda.</w:t>
      </w:r>
    </w:p>
    <w:p w:rsidR="00594983" w:rsidRPr="004B229A" w:rsidRDefault="00594983" w:rsidP="00350CF8">
      <w:pPr>
        <w:pStyle w:val="Default"/>
        <w:jc w:val="both"/>
        <w:rPr>
          <w:bCs/>
        </w:rPr>
      </w:pPr>
    </w:p>
    <w:p w:rsidR="00046B1A" w:rsidRPr="004B229A" w:rsidRDefault="002A6A9F" w:rsidP="009B7D29">
      <w:pPr>
        <w:pStyle w:val="Default"/>
        <w:rPr>
          <w:b/>
          <w:bCs/>
        </w:rPr>
      </w:pPr>
      <w:r w:rsidRPr="004B229A">
        <w:rPr>
          <w:b/>
          <w:bCs/>
        </w:rPr>
        <w:t>7</w:t>
      </w:r>
      <w:r w:rsidR="009B7D29" w:rsidRPr="004B229A">
        <w:rPr>
          <w:b/>
          <w:bCs/>
        </w:rPr>
        <w:t xml:space="preserve">. </w:t>
      </w:r>
      <w:r w:rsidR="00046B1A" w:rsidRPr="004B229A">
        <w:rPr>
          <w:b/>
          <w:bCs/>
        </w:rPr>
        <w:t>NAČIN ISPORUKE</w:t>
      </w:r>
      <w:r w:rsidR="006225D9" w:rsidRPr="004B229A">
        <w:rPr>
          <w:b/>
          <w:bCs/>
        </w:rPr>
        <w:t xml:space="preserve"> I KONTROLA KVALITETE</w:t>
      </w:r>
    </w:p>
    <w:p w:rsidR="00046B1A" w:rsidRPr="004B229A" w:rsidRDefault="00046B1A" w:rsidP="00046B1A">
      <w:pPr>
        <w:pStyle w:val="Default"/>
        <w:rPr>
          <w:b/>
          <w:bCs/>
        </w:rPr>
      </w:pPr>
    </w:p>
    <w:p w:rsidR="00433287" w:rsidRPr="004B229A" w:rsidRDefault="002A6A9F" w:rsidP="000C3117">
      <w:pPr>
        <w:pStyle w:val="Default"/>
        <w:jc w:val="both"/>
        <w:rPr>
          <w:bCs/>
        </w:rPr>
      </w:pPr>
      <w:r w:rsidRPr="004B229A">
        <w:rPr>
          <w:bCs/>
        </w:rPr>
        <w:t>7</w:t>
      </w:r>
      <w:r w:rsidR="000C3117" w:rsidRPr="004B229A">
        <w:rPr>
          <w:bCs/>
        </w:rPr>
        <w:t xml:space="preserve">.1. </w:t>
      </w:r>
      <w:r w:rsidR="002B1C3E" w:rsidRPr="004B229A">
        <w:rPr>
          <w:bCs/>
        </w:rPr>
        <w:t>Odabrani P</w:t>
      </w:r>
      <w:r w:rsidR="004338CC" w:rsidRPr="004B229A">
        <w:rPr>
          <w:bCs/>
        </w:rPr>
        <w:t xml:space="preserve">onuditelj je dužan instalirati aplikativna rješenja </w:t>
      </w:r>
      <w:r w:rsidR="00A46114" w:rsidRPr="004B229A">
        <w:rPr>
          <w:bCs/>
        </w:rPr>
        <w:t xml:space="preserve">kod Naručitelja u </w:t>
      </w:r>
      <w:r w:rsidR="00A21E4B">
        <w:rPr>
          <w:bCs/>
        </w:rPr>
        <w:t>skladu s rokovima iz točke 6. ovog projektnog zadatka i po</w:t>
      </w:r>
      <w:r w:rsidR="00A46114" w:rsidRPr="004B229A">
        <w:rPr>
          <w:bCs/>
        </w:rPr>
        <w:t xml:space="preserve"> završetk</w:t>
      </w:r>
      <w:r w:rsidR="00A21E4B">
        <w:rPr>
          <w:bCs/>
        </w:rPr>
        <w:t>u</w:t>
      </w:r>
      <w:r w:rsidR="000C3117" w:rsidRPr="004B229A">
        <w:rPr>
          <w:bCs/>
        </w:rPr>
        <w:t xml:space="preserve"> pojedin</w:t>
      </w:r>
      <w:r w:rsidR="001A77F5" w:rsidRPr="004B229A">
        <w:rPr>
          <w:bCs/>
        </w:rPr>
        <w:t>e faze</w:t>
      </w:r>
      <w:r w:rsidR="000C3117" w:rsidRPr="004B229A">
        <w:rPr>
          <w:bCs/>
        </w:rPr>
        <w:t xml:space="preserve"> podsustava </w:t>
      </w:r>
      <w:r w:rsidR="0021232E" w:rsidRPr="004B229A">
        <w:rPr>
          <w:bCs/>
        </w:rPr>
        <w:t xml:space="preserve">izvršiti izobrazbu </w:t>
      </w:r>
      <w:r w:rsidR="000B078E" w:rsidRPr="004B229A">
        <w:rPr>
          <w:bCs/>
        </w:rPr>
        <w:t xml:space="preserve">djelatnika Fonda </w:t>
      </w:r>
      <w:r w:rsidR="0021232E" w:rsidRPr="004B229A">
        <w:rPr>
          <w:bCs/>
        </w:rPr>
        <w:t>i</w:t>
      </w:r>
      <w:r w:rsidR="000C3117" w:rsidRPr="004B229A">
        <w:rPr>
          <w:bCs/>
        </w:rPr>
        <w:t xml:space="preserve"> omogućiti testiranje od strane djelatnika Fonda na testnim podacima</w:t>
      </w:r>
      <w:r w:rsidR="00A46114" w:rsidRPr="004B229A">
        <w:rPr>
          <w:bCs/>
        </w:rPr>
        <w:t xml:space="preserve"> koji su odobreni od strane Naručitelja</w:t>
      </w:r>
      <w:r w:rsidR="000C3117" w:rsidRPr="004B229A">
        <w:rPr>
          <w:bCs/>
        </w:rPr>
        <w:t xml:space="preserve">. </w:t>
      </w:r>
      <w:r w:rsidR="002B1C3E" w:rsidRPr="004B229A">
        <w:rPr>
          <w:bCs/>
        </w:rPr>
        <w:t>Odabrani P</w:t>
      </w:r>
      <w:r w:rsidR="006225D9" w:rsidRPr="004B229A">
        <w:rPr>
          <w:bCs/>
        </w:rPr>
        <w:t xml:space="preserve">onuditelj je obvezan otkloniti sve uočene nedostatke </w:t>
      </w:r>
      <w:r w:rsidR="00A21E4B">
        <w:rPr>
          <w:bCs/>
        </w:rPr>
        <w:t xml:space="preserve">kao i nedostatke uočene od strane djelatnika Fonda u okviru testiranja pojedine faze podsustava. </w:t>
      </w:r>
      <w:r w:rsidR="00C82230" w:rsidRPr="004B229A">
        <w:rPr>
          <w:bCs/>
        </w:rPr>
        <w:t>Kontrola kvalitete odvija se u tri nivoa testiranja</w:t>
      </w:r>
      <w:r w:rsidR="0000777C">
        <w:rPr>
          <w:bCs/>
        </w:rPr>
        <w:t xml:space="preserve"> i završnog testiranja aplikativnog rješenja kroz IV. fazu.</w:t>
      </w:r>
    </w:p>
    <w:p w:rsidR="00433287" w:rsidRPr="004B229A" w:rsidRDefault="004B7509" w:rsidP="000C3117">
      <w:pPr>
        <w:pStyle w:val="Default"/>
        <w:jc w:val="both"/>
        <w:rPr>
          <w:bCs/>
        </w:rPr>
      </w:pPr>
      <w:r w:rsidRPr="004B229A">
        <w:rPr>
          <w:bCs/>
        </w:rPr>
        <w:lastRenderedPageBreak/>
        <w:t xml:space="preserve">Verifikacijski tim Naručitelja provodi testiranje u sva </w:t>
      </w:r>
      <w:r w:rsidR="00F23E4B">
        <w:rPr>
          <w:bCs/>
        </w:rPr>
        <w:t>četiri</w:t>
      </w:r>
      <w:r w:rsidRPr="004B229A">
        <w:rPr>
          <w:bCs/>
        </w:rPr>
        <w:t xml:space="preserve"> nivoa</w:t>
      </w:r>
      <w:r w:rsidR="00337EA8" w:rsidRPr="004B229A">
        <w:rPr>
          <w:bCs/>
        </w:rPr>
        <w:t>,</w:t>
      </w:r>
      <w:r w:rsidRPr="004B229A">
        <w:rPr>
          <w:bCs/>
        </w:rPr>
        <w:t xml:space="preserve"> na razvojnom okruženju </w:t>
      </w:r>
      <w:r w:rsidR="00FB1BFA" w:rsidRPr="004B229A">
        <w:rPr>
          <w:bCs/>
        </w:rPr>
        <w:t>o</w:t>
      </w:r>
      <w:r w:rsidR="002B1C3E" w:rsidRPr="004B229A">
        <w:rPr>
          <w:bCs/>
        </w:rPr>
        <w:t>dabranog ponuditelja</w:t>
      </w:r>
      <w:r w:rsidRPr="004B229A">
        <w:rPr>
          <w:bCs/>
        </w:rPr>
        <w:t xml:space="preserve"> te na produkcijskom okruženju</w:t>
      </w:r>
      <w:r w:rsidR="00337EA8" w:rsidRPr="004B229A">
        <w:rPr>
          <w:bCs/>
        </w:rPr>
        <w:t xml:space="preserve"> Naručitelja, ali na testnim podacima, koje za svrhe testiranja posebno priređuje</w:t>
      </w:r>
      <w:r w:rsidR="002B1C3E" w:rsidRPr="004B229A">
        <w:rPr>
          <w:bCs/>
        </w:rPr>
        <w:t xml:space="preserve"> odabrani Ponuditelj</w:t>
      </w:r>
      <w:r w:rsidR="00C2472E">
        <w:rPr>
          <w:bCs/>
        </w:rPr>
        <w:t>,</w:t>
      </w:r>
      <w:r w:rsidR="00A46114" w:rsidRPr="004B229A">
        <w:rPr>
          <w:bCs/>
        </w:rPr>
        <w:t xml:space="preserve"> a odobreni su od strane Naručitelja</w:t>
      </w:r>
      <w:r w:rsidR="00337EA8" w:rsidRPr="004B229A">
        <w:rPr>
          <w:bCs/>
        </w:rPr>
        <w:t>.</w:t>
      </w:r>
    </w:p>
    <w:p w:rsidR="003E7666" w:rsidRPr="004B229A" w:rsidRDefault="003E7666" w:rsidP="000C3117">
      <w:pPr>
        <w:pStyle w:val="Default"/>
        <w:jc w:val="both"/>
        <w:rPr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433287" w:rsidRPr="004B229A" w:rsidTr="00E35F4F">
        <w:tc>
          <w:tcPr>
            <w:tcW w:w="2322" w:type="dxa"/>
            <w:vAlign w:val="center"/>
          </w:tcPr>
          <w:p w:rsidR="00433287" w:rsidRPr="004B229A" w:rsidRDefault="00433287" w:rsidP="00E35F4F">
            <w:pPr>
              <w:pStyle w:val="Default"/>
              <w:jc w:val="center"/>
              <w:rPr>
                <w:b/>
                <w:bCs/>
              </w:rPr>
            </w:pPr>
            <w:r w:rsidRPr="004B229A">
              <w:rPr>
                <w:b/>
                <w:bCs/>
              </w:rPr>
              <w:t>Naziv testiranja</w:t>
            </w:r>
          </w:p>
        </w:tc>
        <w:tc>
          <w:tcPr>
            <w:tcW w:w="2322" w:type="dxa"/>
            <w:vAlign w:val="center"/>
          </w:tcPr>
          <w:p w:rsidR="00433287" w:rsidRPr="004B229A" w:rsidRDefault="00433287" w:rsidP="00E35F4F">
            <w:pPr>
              <w:pStyle w:val="Default"/>
              <w:jc w:val="center"/>
              <w:rPr>
                <w:b/>
                <w:bCs/>
              </w:rPr>
            </w:pPr>
            <w:r w:rsidRPr="004B229A">
              <w:rPr>
                <w:b/>
                <w:bCs/>
              </w:rPr>
              <w:t>Aktivnosti</w:t>
            </w:r>
          </w:p>
        </w:tc>
        <w:tc>
          <w:tcPr>
            <w:tcW w:w="2322" w:type="dxa"/>
            <w:vAlign w:val="center"/>
          </w:tcPr>
          <w:p w:rsidR="00433287" w:rsidRPr="004B229A" w:rsidRDefault="00433287" w:rsidP="00E35F4F">
            <w:pPr>
              <w:pStyle w:val="Default"/>
              <w:jc w:val="center"/>
              <w:rPr>
                <w:b/>
                <w:bCs/>
              </w:rPr>
            </w:pPr>
            <w:r w:rsidRPr="004B229A">
              <w:rPr>
                <w:b/>
                <w:bCs/>
              </w:rPr>
              <w:t>Relevantna dokumentacija</w:t>
            </w:r>
          </w:p>
        </w:tc>
        <w:tc>
          <w:tcPr>
            <w:tcW w:w="2322" w:type="dxa"/>
            <w:vAlign w:val="center"/>
          </w:tcPr>
          <w:p w:rsidR="00433287" w:rsidRPr="004B229A" w:rsidRDefault="00433287" w:rsidP="00E35F4F">
            <w:pPr>
              <w:pStyle w:val="Default"/>
              <w:jc w:val="center"/>
              <w:rPr>
                <w:b/>
                <w:bCs/>
              </w:rPr>
            </w:pPr>
            <w:r w:rsidRPr="004B229A">
              <w:rPr>
                <w:b/>
                <w:bCs/>
              </w:rPr>
              <w:t>Odgovoran za izvršenje i verifikaciju</w:t>
            </w:r>
          </w:p>
        </w:tc>
      </w:tr>
      <w:tr w:rsidR="00433287" w:rsidRPr="004B229A" w:rsidTr="00E35F4F">
        <w:tc>
          <w:tcPr>
            <w:tcW w:w="2322" w:type="dxa"/>
          </w:tcPr>
          <w:p w:rsidR="00433287" w:rsidRPr="004B229A" w:rsidRDefault="00433287" w:rsidP="00E35F4F">
            <w:pPr>
              <w:pStyle w:val="Default"/>
              <w:rPr>
                <w:bCs/>
              </w:rPr>
            </w:pPr>
            <w:r w:rsidRPr="004B229A">
              <w:rPr>
                <w:bCs/>
              </w:rPr>
              <w:t xml:space="preserve">FAT – </w:t>
            </w:r>
            <w:proofErr w:type="spellStart"/>
            <w:r w:rsidRPr="004B229A">
              <w:rPr>
                <w:bCs/>
              </w:rPr>
              <w:t>Factory</w:t>
            </w:r>
            <w:proofErr w:type="spellEnd"/>
            <w:r w:rsidRPr="004B229A">
              <w:rPr>
                <w:bCs/>
              </w:rPr>
              <w:t xml:space="preserve"> </w:t>
            </w:r>
            <w:proofErr w:type="spellStart"/>
            <w:r w:rsidRPr="004B229A">
              <w:rPr>
                <w:bCs/>
              </w:rPr>
              <w:t>Acceptance</w:t>
            </w:r>
            <w:proofErr w:type="spellEnd"/>
            <w:r w:rsidRPr="004B229A">
              <w:rPr>
                <w:bCs/>
              </w:rPr>
              <w:t xml:space="preserve"> Test</w:t>
            </w:r>
          </w:p>
        </w:tc>
        <w:tc>
          <w:tcPr>
            <w:tcW w:w="2322" w:type="dxa"/>
          </w:tcPr>
          <w:p w:rsidR="00433287" w:rsidRPr="004B229A" w:rsidRDefault="00433287" w:rsidP="00294E16">
            <w:pPr>
              <w:pStyle w:val="Default"/>
              <w:rPr>
                <w:bCs/>
              </w:rPr>
            </w:pPr>
            <w:r w:rsidRPr="004B229A">
              <w:rPr>
                <w:bCs/>
              </w:rPr>
              <w:t>Po završetku određene faze projekta, provodi se interno testiranje i verifikacija na razvojnom o</w:t>
            </w:r>
            <w:r w:rsidR="002B1C3E" w:rsidRPr="004B229A">
              <w:rPr>
                <w:bCs/>
              </w:rPr>
              <w:t>kruženju na lokaciji odabranog Ponuditelja</w:t>
            </w:r>
            <w:r w:rsidR="004406B5" w:rsidRPr="004B229A">
              <w:rPr>
                <w:bCs/>
              </w:rPr>
              <w:t xml:space="preserve">. </w:t>
            </w:r>
          </w:p>
        </w:tc>
        <w:tc>
          <w:tcPr>
            <w:tcW w:w="2322" w:type="dxa"/>
          </w:tcPr>
          <w:p w:rsidR="00433287" w:rsidRPr="004B229A" w:rsidRDefault="00433287" w:rsidP="00642C84">
            <w:pPr>
              <w:pStyle w:val="Default"/>
              <w:rPr>
                <w:bCs/>
              </w:rPr>
            </w:pPr>
            <w:r w:rsidRPr="004B229A">
              <w:rPr>
                <w:bCs/>
              </w:rPr>
              <w:t xml:space="preserve">FAM – </w:t>
            </w:r>
            <w:proofErr w:type="spellStart"/>
            <w:r w:rsidRPr="004B229A">
              <w:rPr>
                <w:bCs/>
              </w:rPr>
              <w:t>Factory</w:t>
            </w:r>
            <w:proofErr w:type="spellEnd"/>
            <w:r w:rsidRPr="004B229A">
              <w:rPr>
                <w:bCs/>
              </w:rPr>
              <w:t xml:space="preserve"> </w:t>
            </w:r>
            <w:proofErr w:type="spellStart"/>
            <w:r w:rsidRPr="004B229A">
              <w:rPr>
                <w:bCs/>
              </w:rPr>
              <w:t>acceptance</w:t>
            </w:r>
            <w:proofErr w:type="spellEnd"/>
            <w:r w:rsidRPr="004B229A">
              <w:rPr>
                <w:bCs/>
              </w:rPr>
              <w:t xml:space="preserve"> Manual DMTM – </w:t>
            </w:r>
            <w:proofErr w:type="spellStart"/>
            <w:r w:rsidRPr="004B229A">
              <w:rPr>
                <w:bCs/>
              </w:rPr>
              <w:t>data</w:t>
            </w:r>
            <w:proofErr w:type="spellEnd"/>
            <w:r w:rsidRPr="004B229A">
              <w:rPr>
                <w:bCs/>
              </w:rPr>
              <w:t xml:space="preserve"> </w:t>
            </w:r>
            <w:proofErr w:type="spellStart"/>
            <w:r w:rsidRPr="004B229A">
              <w:rPr>
                <w:bCs/>
              </w:rPr>
              <w:t>Migration</w:t>
            </w:r>
            <w:proofErr w:type="spellEnd"/>
            <w:r w:rsidRPr="004B229A">
              <w:rPr>
                <w:bCs/>
              </w:rPr>
              <w:t xml:space="preserve"> Test Manual</w:t>
            </w:r>
            <w:r w:rsidRPr="004B229A">
              <w:rPr>
                <w:bCs/>
              </w:rPr>
              <w:br/>
              <w:t>Navedenu dokumentaciju nije nužno isporučiti Naručitelju</w:t>
            </w:r>
          </w:p>
        </w:tc>
        <w:tc>
          <w:tcPr>
            <w:tcW w:w="2322" w:type="dxa"/>
          </w:tcPr>
          <w:p w:rsidR="00D4569D" w:rsidRPr="004B229A" w:rsidRDefault="00433287" w:rsidP="00D4569D">
            <w:pPr>
              <w:pStyle w:val="Default"/>
              <w:rPr>
                <w:bCs/>
              </w:rPr>
            </w:pPr>
            <w:r w:rsidRPr="004B229A">
              <w:rPr>
                <w:bCs/>
              </w:rPr>
              <w:t>Tim za upravljanje kvalitetom delegiran od strane</w:t>
            </w:r>
            <w:r w:rsidR="002B1C3E" w:rsidRPr="004B229A">
              <w:rPr>
                <w:bCs/>
              </w:rPr>
              <w:t xml:space="preserve"> odabranog Ponuditelja</w:t>
            </w:r>
            <w:r w:rsidR="0015001A" w:rsidRPr="004B229A">
              <w:rPr>
                <w:bCs/>
              </w:rPr>
              <w:t>, tim za implementaciju</w:t>
            </w:r>
            <w:r w:rsidR="002B1C3E" w:rsidRPr="004B229A">
              <w:rPr>
                <w:bCs/>
              </w:rPr>
              <w:t xml:space="preserve"> odabranog Ponuditelja</w:t>
            </w:r>
            <w:r w:rsidR="0015001A" w:rsidRPr="004B229A">
              <w:rPr>
                <w:bCs/>
              </w:rPr>
              <w:t>,</w:t>
            </w:r>
            <w:r w:rsidR="00D4569D" w:rsidRPr="004B229A">
              <w:rPr>
                <w:bCs/>
              </w:rPr>
              <w:t xml:space="preserve"> imenovani tim</w:t>
            </w:r>
            <w:r w:rsidR="0015001A" w:rsidRPr="004B229A">
              <w:rPr>
                <w:bCs/>
              </w:rPr>
              <w:t xml:space="preserve"> </w:t>
            </w:r>
            <w:r w:rsidR="00D4569D" w:rsidRPr="004B229A">
              <w:rPr>
                <w:bCs/>
              </w:rPr>
              <w:t>verifikatora</w:t>
            </w:r>
          </w:p>
          <w:p w:rsidR="00433287" w:rsidRPr="004B229A" w:rsidRDefault="0015001A" w:rsidP="00D4569D">
            <w:pPr>
              <w:pStyle w:val="Default"/>
              <w:rPr>
                <w:bCs/>
              </w:rPr>
            </w:pPr>
            <w:r w:rsidRPr="004B229A">
              <w:rPr>
                <w:bCs/>
              </w:rPr>
              <w:t>Naručitelja</w:t>
            </w:r>
          </w:p>
        </w:tc>
      </w:tr>
      <w:tr w:rsidR="00433287" w:rsidRPr="004B229A" w:rsidTr="00E35F4F">
        <w:tc>
          <w:tcPr>
            <w:tcW w:w="2322" w:type="dxa"/>
          </w:tcPr>
          <w:p w:rsidR="00433287" w:rsidRPr="004B229A" w:rsidRDefault="00433287" w:rsidP="00E35F4F">
            <w:pPr>
              <w:pStyle w:val="Default"/>
              <w:rPr>
                <w:bCs/>
              </w:rPr>
            </w:pPr>
            <w:r w:rsidRPr="004B229A">
              <w:rPr>
                <w:bCs/>
              </w:rPr>
              <w:t xml:space="preserve">SAT – Site </w:t>
            </w:r>
            <w:proofErr w:type="spellStart"/>
            <w:r w:rsidRPr="004B229A">
              <w:rPr>
                <w:bCs/>
              </w:rPr>
              <w:t>Acceptance</w:t>
            </w:r>
            <w:proofErr w:type="spellEnd"/>
            <w:r w:rsidRPr="004B229A">
              <w:rPr>
                <w:bCs/>
              </w:rPr>
              <w:t xml:space="preserve"> Test</w:t>
            </w:r>
          </w:p>
        </w:tc>
        <w:tc>
          <w:tcPr>
            <w:tcW w:w="2322" w:type="dxa"/>
          </w:tcPr>
          <w:p w:rsidR="00433287" w:rsidRPr="004B229A" w:rsidRDefault="00433287" w:rsidP="002B1C3E">
            <w:pPr>
              <w:pStyle w:val="Default"/>
              <w:rPr>
                <w:bCs/>
                <w:color w:val="auto"/>
              </w:rPr>
            </w:pPr>
            <w:r w:rsidRPr="004B229A">
              <w:rPr>
                <w:bCs/>
                <w:color w:val="auto"/>
              </w:rPr>
              <w:t>Završno testiranje faze projekta na testnom okruženju, na lokaciji</w:t>
            </w:r>
            <w:r w:rsidR="002B1C3E" w:rsidRPr="004B229A">
              <w:rPr>
                <w:bCs/>
                <w:color w:val="auto"/>
              </w:rPr>
              <w:t xml:space="preserve"> odabranog Ponuditelja </w:t>
            </w:r>
            <w:r w:rsidRPr="004B229A">
              <w:rPr>
                <w:bCs/>
                <w:color w:val="auto"/>
              </w:rPr>
              <w:t>. Provodi se po završetku korekcije sustava uslijed prijavljen</w:t>
            </w:r>
            <w:r w:rsidR="00294E16" w:rsidRPr="004B229A">
              <w:rPr>
                <w:bCs/>
                <w:color w:val="auto"/>
              </w:rPr>
              <w:t>ih</w:t>
            </w:r>
            <w:r w:rsidRPr="004B229A">
              <w:rPr>
                <w:bCs/>
                <w:color w:val="auto"/>
              </w:rPr>
              <w:t xml:space="preserve"> zahtjeva</w:t>
            </w:r>
          </w:p>
        </w:tc>
        <w:tc>
          <w:tcPr>
            <w:tcW w:w="2322" w:type="dxa"/>
          </w:tcPr>
          <w:p w:rsidR="00433287" w:rsidRPr="004B229A" w:rsidRDefault="00433287" w:rsidP="00E35F4F">
            <w:pPr>
              <w:pStyle w:val="Default"/>
              <w:rPr>
                <w:bCs/>
              </w:rPr>
            </w:pPr>
            <w:r w:rsidRPr="004B229A">
              <w:rPr>
                <w:bCs/>
              </w:rPr>
              <w:t xml:space="preserve">ATD – </w:t>
            </w:r>
            <w:proofErr w:type="spellStart"/>
            <w:r w:rsidRPr="004B229A">
              <w:rPr>
                <w:bCs/>
              </w:rPr>
              <w:t>Acceptance</w:t>
            </w:r>
            <w:proofErr w:type="spellEnd"/>
            <w:r w:rsidRPr="004B229A">
              <w:rPr>
                <w:bCs/>
              </w:rPr>
              <w:t xml:space="preserve"> Test </w:t>
            </w:r>
            <w:proofErr w:type="spellStart"/>
            <w:r w:rsidRPr="004B229A">
              <w:rPr>
                <w:bCs/>
              </w:rPr>
              <w:t>Document</w:t>
            </w:r>
            <w:proofErr w:type="spellEnd"/>
            <w:r w:rsidRPr="004B229A">
              <w:rPr>
                <w:bCs/>
              </w:rPr>
              <w:br/>
              <w:t>Navedenu dokumentaciju nije nužno potrebno isporučiti Naručitelju</w:t>
            </w:r>
          </w:p>
        </w:tc>
        <w:tc>
          <w:tcPr>
            <w:tcW w:w="2322" w:type="dxa"/>
          </w:tcPr>
          <w:p w:rsidR="00D4569D" w:rsidRPr="004B229A" w:rsidRDefault="00433287" w:rsidP="00D4569D">
            <w:pPr>
              <w:pStyle w:val="Default"/>
              <w:rPr>
                <w:bCs/>
              </w:rPr>
            </w:pPr>
            <w:r w:rsidRPr="004B229A">
              <w:rPr>
                <w:bCs/>
              </w:rPr>
              <w:t>Tim za upravljanje kvalitetom</w:t>
            </w:r>
            <w:r w:rsidR="002B1C3E" w:rsidRPr="004B229A">
              <w:rPr>
                <w:bCs/>
              </w:rPr>
              <w:t xml:space="preserve"> delegiran o</w:t>
            </w:r>
            <w:r w:rsidR="00C2472E">
              <w:rPr>
                <w:bCs/>
              </w:rPr>
              <w:t>d</w:t>
            </w:r>
            <w:r w:rsidR="002B1C3E" w:rsidRPr="004B229A">
              <w:rPr>
                <w:bCs/>
              </w:rPr>
              <w:t xml:space="preserve"> strane Odabranog Ponuditelja</w:t>
            </w:r>
            <w:r w:rsidR="0015001A" w:rsidRPr="004B229A">
              <w:rPr>
                <w:bCs/>
              </w:rPr>
              <w:t>, t</w:t>
            </w:r>
            <w:r w:rsidR="002B1C3E" w:rsidRPr="004B229A">
              <w:rPr>
                <w:bCs/>
              </w:rPr>
              <w:t>im za implementaciju odabranog Ponuditelja</w:t>
            </w:r>
            <w:r w:rsidR="0015001A" w:rsidRPr="004B229A">
              <w:rPr>
                <w:bCs/>
              </w:rPr>
              <w:t>,</w:t>
            </w:r>
            <w:r w:rsidR="00D4569D" w:rsidRPr="004B229A">
              <w:rPr>
                <w:bCs/>
              </w:rPr>
              <w:t xml:space="preserve"> imenovani tim</w:t>
            </w:r>
            <w:r w:rsidR="0015001A" w:rsidRPr="004B229A">
              <w:rPr>
                <w:bCs/>
              </w:rPr>
              <w:t xml:space="preserve"> </w:t>
            </w:r>
            <w:r w:rsidR="00D4569D" w:rsidRPr="004B229A">
              <w:rPr>
                <w:bCs/>
              </w:rPr>
              <w:t>verifikatora</w:t>
            </w:r>
          </w:p>
          <w:p w:rsidR="00433287" w:rsidRPr="004B229A" w:rsidRDefault="0015001A" w:rsidP="00D4569D">
            <w:pPr>
              <w:pStyle w:val="Default"/>
              <w:rPr>
                <w:bCs/>
              </w:rPr>
            </w:pPr>
            <w:r w:rsidRPr="004B229A">
              <w:rPr>
                <w:bCs/>
              </w:rPr>
              <w:t>Naručitelja</w:t>
            </w:r>
          </w:p>
        </w:tc>
      </w:tr>
      <w:tr w:rsidR="00433287" w:rsidRPr="004B229A" w:rsidTr="00E35F4F">
        <w:tc>
          <w:tcPr>
            <w:tcW w:w="2322" w:type="dxa"/>
          </w:tcPr>
          <w:p w:rsidR="00433287" w:rsidRPr="004B229A" w:rsidRDefault="00433287" w:rsidP="00E35F4F">
            <w:pPr>
              <w:pStyle w:val="Default"/>
              <w:rPr>
                <w:bCs/>
              </w:rPr>
            </w:pPr>
            <w:r w:rsidRPr="004B229A">
              <w:rPr>
                <w:bCs/>
              </w:rPr>
              <w:t xml:space="preserve">FA – </w:t>
            </w:r>
            <w:proofErr w:type="spellStart"/>
            <w:r w:rsidRPr="004B229A">
              <w:rPr>
                <w:bCs/>
              </w:rPr>
              <w:t>Final</w:t>
            </w:r>
            <w:proofErr w:type="spellEnd"/>
            <w:r w:rsidRPr="004B229A">
              <w:rPr>
                <w:bCs/>
              </w:rPr>
              <w:t xml:space="preserve"> </w:t>
            </w:r>
            <w:proofErr w:type="spellStart"/>
            <w:r w:rsidRPr="004B229A">
              <w:rPr>
                <w:bCs/>
              </w:rPr>
              <w:t>Acceptance</w:t>
            </w:r>
            <w:proofErr w:type="spellEnd"/>
            <w:r w:rsidRPr="004B229A">
              <w:rPr>
                <w:bCs/>
              </w:rPr>
              <w:t xml:space="preserve"> Test</w:t>
            </w:r>
          </w:p>
        </w:tc>
        <w:tc>
          <w:tcPr>
            <w:tcW w:w="2322" w:type="dxa"/>
          </w:tcPr>
          <w:p w:rsidR="00433287" w:rsidRPr="004B229A" w:rsidRDefault="00433287" w:rsidP="00C2472E">
            <w:pPr>
              <w:pStyle w:val="Default"/>
              <w:rPr>
                <w:bCs/>
              </w:rPr>
            </w:pPr>
            <w:r w:rsidRPr="004B229A">
              <w:rPr>
                <w:bCs/>
              </w:rPr>
              <w:t xml:space="preserve">Završno testiranje faze projekta na </w:t>
            </w:r>
            <w:r w:rsidR="00C2472E">
              <w:rPr>
                <w:bCs/>
              </w:rPr>
              <w:t xml:space="preserve">korisničkom </w:t>
            </w:r>
            <w:r w:rsidR="00C2472E" w:rsidRPr="004B229A">
              <w:rPr>
                <w:bCs/>
              </w:rPr>
              <w:t xml:space="preserve"> </w:t>
            </w:r>
            <w:r w:rsidRPr="004B229A">
              <w:rPr>
                <w:bCs/>
              </w:rPr>
              <w:t>okruženju Naručitelja</w:t>
            </w:r>
          </w:p>
        </w:tc>
        <w:tc>
          <w:tcPr>
            <w:tcW w:w="2322" w:type="dxa"/>
          </w:tcPr>
          <w:p w:rsidR="00433287" w:rsidRPr="004B229A" w:rsidRDefault="00433287" w:rsidP="00E35F4F">
            <w:pPr>
              <w:pStyle w:val="Default"/>
              <w:rPr>
                <w:bCs/>
              </w:rPr>
            </w:pPr>
            <w:r w:rsidRPr="004B229A">
              <w:rPr>
                <w:bCs/>
              </w:rPr>
              <w:t>Izvješće o ispravku prijavljenih pogreški</w:t>
            </w:r>
          </w:p>
        </w:tc>
        <w:tc>
          <w:tcPr>
            <w:tcW w:w="2322" w:type="dxa"/>
          </w:tcPr>
          <w:p w:rsidR="00433287" w:rsidRPr="004B229A" w:rsidRDefault="00433287" w:rsidP="00D4569D">
            <w:pPr>
              <w:pStyle w:val="Default"/>
              <w:rPr>
                <w:bCs/>
              </w:rPr>
            </w:pPr>
            <w:r w:rsidRPr="004B229A">
              <w:rPr>
                <w:bCs/>
              </w:rPr>
              <w:t>T</w:t>
            </w:r>
            <w:r w:rsidR="002B1C3E" w:rsidRPr="004B229A">
              <w:rPr>
                <w:bCs/>
              </w:rPr>
              <w:t>im za implementaciju odabranog Ponuditelja</w:t>
            </w:r>
            <w:r w:rsidRPr="004B229A">
              <w:rPr>
                <w:bCs/>
              </w:rPr>
              <w:t xml:space="preserve">, </w:t>
            </w:r>
            <w:r w:rsidR="00D4569D" w:rsidRPr="004B229A">
              <w:rPr>
                <w:bCs/>
              </w:rPr>
              <w:t>imenovani tim verifikatora</w:t>
            </w:r>
            <w:r w:rsidR="00D4569D" w:rsidRPr="004B229A">
              <w:rPr>
                <w:bCs/>
              </w:rPr>
              <w:br/>
            </w:r>
            <w:r w:rsidRPr="004B229A">
              <w:rPr>
                <w:bCs/>
              </w:rPr>
              <w:t>Naručitelja</w:t>
            </w:r>
          </w:p>
        </w:tc>
      </w:tr>
    </w:tbl>
    <w:p w:rsidR="002E1D09" w:rsidRPr="004B229A" w:rsidRDefault="002E1D09" w:rsidP="00372535">
      <w:pPr>
        <w:pStyle w:val="Default"/>
        <w:jc w:val="both"/>
        <w:rPr>
          <w:bCs/>
        </w:rPr>
      </w:pPr>
    </w:p>
    <w:p w:rsidR="002E1D09" w:rsidRPr="004B229A" w:rsidRDefault="00372535" w:rsidP="00372535">
      <w:pPr>
        <w:pStyle w:val="Default"/>
        <w:jc w:val="both"/>
        <w:rPr>
          <w:bCs/>
        </w:rPr>
      </w:pPr>
      <w:r w:rsidRPr="004B229A">
        <w:rPr>
          <w:bCs/>
        </w:rPr>
        <w:t>Odabrani ponuditelj obvezan je izvršiti migraciju svih podataka vezanih uz određen</w:t>
      </w:r>
      <w:r w:rsidR="004406B5" w:rsidRPr="004B229A">
        <w:rPr>
          <w:bCs/>
        </w:rPr>
        <w:t>u</w:t>
      </w:r>
      <w:r w:rsidRPr="004B229A">
        <w:rPr>
          <w:bCs/>
        </w:rPr>
        <w:t xml:space="preserve"> </w:t>
      </w:r>
      <w:r w:rsidR="004406B5" w:rsidRPr="004B229A">
        <w:rPr>
          <w:bCs/>
        </w:rPr>
        <w:t xml:space="preserve">fazu izgradnje podsustava </w:t>
      </w:r>
      <w:r w:rsidRPr="004B229A">
        <w:rPr>
          <w:bCs/>
        </w:rPr>
        <w:t xml:space="preserve">i pustiti u </w:t>
      </w:r>
      <w:r w:rsidR="00C2472E">
        <w:rPr>
          <w:bCs/>
        </w:rPr>
        <w:t>korištenje</w:t>
      </w:r>
      <w:r w:rsidR="00C2472E" w:rsidRPr="004B229A">
        <w:rPr>
          <w:bCs/>
        </w:rPr>
        <w:t xml:space="preserve"> </w:t>
      </w:r>
      <w:r w:rsidR="004406B5" w:rsidRPr="004B229A">
        <w:rPr>
          <w:bCs/>
        </w:rPr>
        <w:t xml:space="preserve">radne pakete </w:t>
      </w:r>
      <w:r w:rsidRPr="004B229A">
        <w:rPr>
          <w:bCs/>
        </w:rPr>
        <w:t>sukladno terminskom planu razrađenom po fazama, a definiranom u točki 6. ovog Projektnog zadatka. Za svak</w:t>
      </w:r>
      <w:r w:rsidR="00A8435E" w:rsidRPr="004B229A">
        <w:rPr>
          <w:bCs/>
        </w:rPr>
        <w:t>u fazu</w:t>
      </w:r>
      <w:r w:rsidRPr="004B229A">
        <w:rPr>
          <w:bCs/>
        </w:rPr>
        <w:t xml:space="preserve"> podsustav</w:t>
      </w:r>
      <w:r w:rsidR="00A8435E" w:rsidRPr="004B229A">
        <w:rPr>
          <w:bCs/>
        </w:rPr>
        <w:t>a</w:t>
      </w:r>
      <w:r w:rsidRPr="004B229A">
        <w:rPr>
          <w:bCs/>
        </w:rPr>
        <w:t xml:space="preserve"> potpisuje se primopredajni zapisnik.</w:t>
      </w:r>
      <w:r w:rsidR="00874A84" w:rsidRPr="004B229A">
        <w:rPr>
          <w:bCs/>
        </w:rPr>
        <w:t xml:space="preserve"> </w:t>
      </w:r>
    </w:p>
    <w:p w:rsidR="002E1D09" w:rsidRPr="004B229A" w:rsidRDefault="002E1D09" w:rsidP="00372535">
      <w:pPr>
        <w:pStyle w:val="Default"/>
        <w:jc w:val="both"/>
        <w:rPr>
          <w:bCs/>
        </w:rPr>
      </w:pPr>
    </w:p>
    <w:p w:rsidR="00874A84" w:rsidRPr="004B229A" w:rsidRDefault="00874A84" w:rsidP="00874A84">
      <w:pPr>
        <w:pStyle w:val="Default"/>
        <w:jc w:val="both"/>
        <w:rPr>
          <w:bCs/>
        </w:rPr>
      </w:pPr>
      <w:r w:rsidRPr="004B229A">
        <w:rPr>
          <w:bCs/>
        </w:rPr>
        <w:t xml:space="preserve">Za svaku fazu, odabrani </w:t>
      </w:r>
      <w:r w:rsidR="002B1C3E" w:rsidRPr="004B229A">
        <w:rPr>
          <w:bCs/>
        </w:rPr>
        <w:t>P</w:t>
      </w:r>
      <w:r w:rsidRPr="004B229A">
        <w:rPr>
          <w:bCs/>
        </w:rPr>
        <w:t>onuditelj je dužan osigurati izobrazbu korisnika za korištenje svih funkcionalnosti modula svake pojedine faze te njihovu administraciju koja minimalno uključuje sljedeće:</w:t>
      </w:r>
    </w:p>
    <w:p w:rsidR="00874A84" w:rsidRPr="004B229A" w:rsidRDefault="00874A84" w:rsidP="00874A84">
      <w:pPr>
        <w:pStyle w:val="Default"/>
        <w:jc w:val="both"/>
        <w:rPr>
          <w:bCs/>
        </w:rPr>
      </w:pPr>
      <w:r w:rsidRPr="004B229A">
        <w:rPr>
          <w:bCs/>
        </w:rPr>
        <w:lastRenderedPageBreak/>
        <w:t>1. Multimedijaln</w:t>
      </w:r>
      <w:r w:rsidR="008A3BD0" w:rsidRPr="004B229A">
        <w:rPr>
          <w:bCs/>
        </w:rPr>
        <w:t>e</w:t>
      </w:r>
      <w:r w:rsidRPr="004B229A">
        <w:rPr>
          <w:bCs/>
        </w:rPr>
        <w:t xml:space="preserve"> prezentacij</w:t>
      </w:r>
      <w:r w:rsidR="008A3BD0" w:rsidRPr="004B229A">
        <w:rPr>
          <w:bCs/>
        </w:rPr>
        <w:t>e</w:t>
      </w:r>
      <w:r w:rsidRPr="004B229A">
        <w:rPr>
          <w:bCs/>
        </w:rPr>
        <w:t xml:space="preserve"> dostupnih funkcionalnosti i načina rada </w:t>
      </w:r>
      <w:r w:rsidR="008A3BD0" w:rsidRPr="004B229A">
        <w:rPr>
          <w:bCs/>
        </w:rPr>
        <w:t>za sve zaposlenike Naručitelja - korisnike predmetnih aplikativnih rješenja, prema područjima rada.</w:t>
      </w:r>
      <w:r w:rsidR="00AD16AF" w:rsidRPr="004B229A">
        <w:rPr>
          <w:bCs/>
        </w:rPr>
        <w:t xml:space="preserve"> Za navedenu radionicu odabrani Ponuditelj je na svojoj lokaciji dužan osigurati jedno računalo po jednom korisniku u minimalnom broju od 10 mjesta, kao i potrebnu korisničku dokumentaciju aplikativnih rješenja, u elektronskom obliku. </w:t>
      </w:r>
    </w:p>
    <w:p w:rsidR="00874A84" w:rsidRPr="004B229A" w:rsidRDefault="00874A84" w:rsidP="00874A84">
      <w:pPr>
        <w:pStyle w:val="Default"/>
        <w:jc w:val="both"/>
        <w:rPr>
          <w:bCs/>
        </w:rPr>
      </w:pPr>
      <w:r w:rsidRPr="004B229A">
        <w:rPr>
          <w:bCs/>
        </w:rPr>
        <w:t xml:space="preserve">2. Radionicu za odabrani broj </w:t>
      </w:r>
      <w:r w:rsidR="002B1C3E" w:rsidRPr="004B229A">
        <w:rPr>
          <w:bCs/>
        </w:rPr>
        <w:t xml:space="preserve">radnika </w:t>
      </w:r>
      <w:r w:rsidRPr="004B229A">
        <w:rPr>
          <w:bCs/>
        </w:rPr>
        <w:t>Naručitelja s ciljem njihovog osposobljavanja za kasniju samostalnu izobrazbu ostalih korisnika (treneri). Za naved</w:t>
      </w:r>
      <w:r w:rsidR="002B1C3E" w:rsidRPr="004B229A">
        <w:rPr>
          <w:bCs/>
        </w:rPr>
        <w:t>enu radionicu odabrani P</w:t>
      </w:r>
      <w:r w:rsidRPr="004B229A">
        <w:rPr>
          <w:bCs/>
        </w:rPr>
        <w:t xml:space="preserve">onuditelj </w:t>
      </w:r>
      <w:r w:rsidR="00824F62" w:rsidRPr="004B229A">
        <w:rPr>
          <w:bCs/>
        </w:rPr>
        <w:t>je na svojoj lokaciji dužan osigurati jedno računalo po jednom korisniku u minimalnom broju od 10 mjesta</w:t>
      </w:r>
      <w:r w:rsidRPr="004B229A">
        <w:rPr>
          <w:bCs/>
        </w:rPr>
        <w:t xml:space="preserve">, kao i potrebnu korisničku dokumentaciju aplikativnih rješenja, u elektronskom obliku. </w:t>
      </w:r>
    </w:p>
    <w:p w:rsidR="00874A84" w:rsidRPr="004B229A" w:rsidRDefault="00874A84" w:rsidP="00874A84">
      <w:pPr>
        <w:pStyle w:val="Default"/>
        <w:jc w:val="both"/>
        <w:rPr>
          <w:bCs/>
        </w:rPr>
      </w:pPr>
      <w:r w:rsidRPr="004B229A">
        <w:rPr>
          <w:bCs/>
        </w:rPr>
        <w:t>3. Radion</w:t>
      </w:r>
      <w:r w:rsidR="002B1C3E" w:rsidRPr="004B229A">
        <w:rPr>
          <w:bCs/>
        </w:rPr>
        <w:t xml:space="preserve">icu za </w:t>
      </w:r>
      <w:r w:rsidR="002E1D09" w:rsidRPr="004B229A">
        <w:rPr>
          <w:bCs/>
        </w:rPr>
        <w:t xml:space="preserve">imenovani </w:t>
      </w:r>
      <w:r w:rsidR="002B1C3E" w:rsidRPr="004B229A">
        <w:rPr>
          <w:bCs/>
        </w:rPr>
        <w:t>broj radnika</w:t>
      </w:r>
      <w:r w:rsidRPr="004B229A">
        <w:rPr>
          <w:bCs/>
        </w:rPr>
        <w:t xml:space="preserve"> Naručitelja koji će biti zaduženi za administraciju aplikativnih rješenja. </w:t>
      </w:r>
      <w:r w:rsidR="002B1C3E" w:rsidRPr="004B229A">
        <w:rPr>
          <w:bCs/>
        </w:rPr>
        <w:t>Za navedenu radionicu odabrani P</w:t>
      </w:r>
      <w:r w:rsidRPr="004B229A">
        <w:rPr>
          <w:bCs/>
        </w:rPr>
        <w:t>onuditelj je</w:t>
      </w:r>
      <w:r w:rsidR="002E1D09" w:rsidRPr="004B229A">
        <w:rPr>
          <w:bCs/>
        </w:rPr>
        <w:t xml:space="preserve"> na svojoj</w:t>
      </w:r>
      <w:r w:rsidRPr="004B229A">
        <w:rPr>
          <w:bCs/>
        </w:rPr>
        <w:t xml:space="preserve"> </w:t>
      </w:r>
      <w:r w:rsidR="002E1D09" w:rsidRPr="004B229A">
        <w:rPr>
          <w:bCs/>
        </w:rPr>
        <w:t xml:space="preserve">lokaciji </w:t>
      </w:r>
      <w:r w:rsidRPr="004B229A">
        <w:rPr>
          <w:bCs/>
        </w:rPr>
        <w:t>dužan osigurati jedno računalo po jednom korisniku</w:t>
      </w:r>
      <w:r w:rsidR="002E1D09" w:rsidRPr="004B229A">
        <w:rPr>
          <w:bCs/>
        </w:rPr>
        <w:t xml:space="preserve"> u minimalnom broju od 10 mjesta</w:t>
      </w:r>
      <w:r w:rsidRPr="004B229A">
        <w:rPr>
          <w:bCs/>
        </w:rPr>
        <w:t>, kao i potrebnu tehničku dokumentaciju za administriranje aplikativnih rješenja, u elektronskom obliku</w:t>
      </w:r>
    </w:p>
    <w:p w:rsidR="00874A84" w:rsidRPr="004B229A" w:rsidRDefault="00874A84" w:rsidP="00874A84">
      <w:pPr>
        <w:pStyle w:val="Default"/>
        <w:jc w:val="both"/>
        <w:rPr>
          <w:bCs/>
        </w:rPr>
      </w:pPr>
      <w:r w:rsidRPr="004B229A">
        <w:rPr>
          <w:bCs/>
        </w:rPr>
        <w:t>4. Individualnu podršku/izobrazbu korisnika, administratora i trenera u procesu uvođenja aplikativnih rješenja u produkciju.</w:t>
      </w:r>
    </w:p>
    <w:p w:rsidR="00874A84" w:rsidRPr="004B229A" w:rsidRDefault="00874A84" w:rsidP="00874A84">
      <w:pPr>
        <w:pStyle w:val="Default"/>
        <w:jc w:val="both"/>
        <w:rPr>
          <w:bCs/>
        </w:rPr>
      </w:pPr>
    </w:p>
    <w:p w:rsidR="00874A84" w:rsidRPr="004B229A" w:rsidRDefault="002B1C3E" w:rsidP="00874A84">
      <w:pPr>
        <w:pStyle w:val="Default"/>
        <w:jc w:val="both"/>
        <w:rPr>
          <w:bCs/>
        </w:rPr>
      </w:pPr>
      <w:r w:rsidRPr="004B229A">
        <w:rPr>
          <w:bCs/>
        </w:rPr>
        <w:t>Odabrani P</w:t>
      </w:r>
      <w:r w:rsidR="00874A84" w:rsidRPr="004B229A">
        <w:rPr>
          <w:bCs/>
        </w:rPr>
        <w:t>onuditelj je obvezan najmanje 24 sata prije početka edukacije dostaviti svu potrebnu dokumentaciju (korisničke priručnike, tehničku i drugu dokumentaciju) u elektroničkom obliku, pohranjenu u formatu koji omogućava ispis</w:t>
      </w:r>
      <w:r w:rsidR="00824F62" w:rsidRPr="004B229A">
        <w:rPr>
          <w:bCs/>
        </w:rPr>
        <w:t xml:space="preserve"> te prema potrebi u papirnatom obliku</w:t>
      </w:r>
      <w:r w:rsidR="00874A84" w:rsidRPr="004B229A">
        <w:rPr>
          <w:bCs/>
        </w:rPr>
        <w:t xml:space="preserve">. </w:t>
      </w:r>
    </w:p>
    <w:p w:rsidR="00874A84" w:rsidRPr="004B229A" w:rsidRDefault="00874A84" w:rsidP="00874A84">
      <w:pPr>
        <w:pStyle w:val="Default"/>
        <w:jc w:val="both"/>
        <w:rPr>
          <w:bCs/>
        </w:rPr>
      </w:pPr>
    </w:p>
    <w:p w:rsidR="00874A84" w:rsidRPr="004B229A" w:rsidRDefault="00874A84" w:rsidP="00874A84">
      <w:pPr>
        <w:pStyle w:val="Default"/>
        <w:jc w:val="both"/>
        <w:rPr>
          <w:bCs/>
        </w:rPr>
      </w:pPr>
      <w:r w:rsidRPr="004B229A">
        <w:rPr>
          <w:bCs/>
        </w:rPr>
        <w:t xml:space="preserve">Odabrani ponuditelj je obvezan otkloniti sve uočene nedostatke aplikativnih rješenja </w:t>
      </w:r>
      <w:r w:rsidR="00BC747B">
        <w:rPr>
          <w:bCs/>
        </w:rPr>
        <w:t xml:space="preserve">najkasnije </w:t>
      </w:r>
      <w:r w:rsidRPr="004B229A">
        <w:rPr>
          <w:bCs/>
        </w:rPr>
        <w:t xml:space="preserve">do </w:t>
      </w:r>
      <w:r w:rsidR="00BC747B">
        <w:rPr>
          <w:bCs/>
        </w:rPr>
        <w:t>završetka IV.</w:t>
      </w:r>
      <w:r w:rsidRPr="004B229A">
        <w:rPr>
          <w:bCs/>
        </w:rPr>
        <w:t xml:space="preserve"> </w:t>
      </w:r>
      <w:r w:rsidR="008A3BD0" w:rsidRPr="004B229A">
        <w:rPr>
          <w:bCs/>
        </w:rPr>
        <w:t>faze</w:t>
      </w:r>
      <w:r w:rsidRPr="004B229A">
        <w:rPr>
          <w:bCs/>
        </w:rPr>
        <w:t xml:space="preserve">. </w:t>
      </w:r>
    </w:p>
    <w:p w:rsidR="00874A84" w:rsidRPr="004B229A" w:rsidRDefault="00874A84" w:rsidP="00874A84">
      <w:pPr>
        <w:pStyle w:val="Default"/>
        <w:jc w:val="both"/>
        <w:rPr>
          <w:bCs/>
        </w:rPr>
      </w:pPr>
      <w:r w:rsidRPr="004B229A">
        <w:rPr>
          <w:bCs/>
        </w:rPr>
        <w:t>Odabrani ponuditelj obvezan je izvršiti migraciju svih podataka vezanih uz određen</w:t>
      </w:r>
      <w:r w:rsidR="008A3BD0" w:rsidRPr="004B229A">
        <w:rPr>
          <w:bCs/>
        </w:rPr>
        <w:t>u</w:t>
      </w:r>
      <w:r w:rsidRPr="004B229A">
        <w:rPr>
          <w:bCs/>
        </w:rPr>
        <w:t xml:space="preserve"> </w:t>
      </w:r>
      <w:r w:rsidR="008A3BD0" w:rsidRPr="004B229A">
        <w:rPr>
          <w:bCs/>
        </w:rPr>
        <w:t>fazu uspostave podsustava</w:t>
      </w:r>
      <w:r w:rsidRPr="004B229A">
        <w:rPr>
          <w:bCs/>
        </w:rPr>
        <w:t xml:space="preserve"> i pustiti </w:t>
      </w:r>
      <w:r w:rsidR="00424372" w:rsidRPr="004B229A">
        <w:rPr>
          <w:bCs/>
        </w:rPr>
        <w:t xml:space="preserve">radne pakete faze </w:t>
      </w:r>
      <w:r w:rsidRPr="004B229A">
        <w:rPr>
          <w:bCs/>
        </w:rPr>
        <w:t>u rad sukladno terminskom planu</w:t>
      </w:r>
      <w:r w:rsidR="00424372" w:rsidRPr="004B229A">
        <w:rPr>
          <w:bCs/>
        </w:rPr>
        <w:t xml:space="preserve"> </w:t>
      </w:r>
      <w:r w:rsidRPr="004B229A">
        <w:rPr>
          <w:bCs/>
        </w:rPr>
        <w:t>definiranom u točki 6. ovog Projektnog zadatka. Za svak</w:t>
      </w:r>
      <w:r w:rsidR="00424372" w:rsidRPr="004B229A">
        <w:rPr>
          <w:bCs/>
        </w:rPr>
        <w:t>u</w:t>
      </w:r>
      <w:r w:rsidRPr="004B229A">
        <w:rPr>
          <w:bCs/>
        </w:rPr>
        <w:t xml:space="preserve"> </w:t>
      </w:r>
      <w:r w:rsidR="00424372" w:rsidRPr="004B229A">
        <w:rPr>
          <w:bCs/>
        </w:rPr>
        <w:t>isporučenu fazu</w:t>
      </w:r>
      <w:r w:rsidRPr="004B229A">
        <w:rPr>
          <w:bCs/>
        </w:rPr>
        <w:t xml:space="preserve"> potpisuje se primopredajni zapisnik</w:t>
      </w:r>
      <w:r w:rsidR="00424372" w:rsidRPr="004B229A">
        <w:rPr>
          <w:bCs/>
        </w:rPr>
        <w:t>.</w:t>
      </w:r>
    </w:p>
    <w:p w:rsidR="00824F62" w:rsidRPr="004B229A" w:rsidRDefault="00824F62" w:rsidP="00874A84">
      <w:pPr>
        <w:pStyle w:val="Default"/>
        <w:jc w:val="both"/>
        <w:rPr>
          <w:bCs/>
        </w:rPr>
      </w:pPr>
    </w:p>
    <w:p w:rsidR="00824F62" w:rsidRPr="004B229A" w:rsidRDefault="00824F62" w:rsidP="00874A84">
      <w:pPr>
        <w:pStyle w:val="Default"/>
        <w:jc w:val="both"/>
        <w:rPr>
          <w:bCs/>
        </w:rPr>
      </w:pPr>
      <w:r w:rsidRPr="004B229A">
        <w:rPr>
          <w:bCs/>
        </w:rPr>
        <w:t>7.2.</w:t>
      </w:r>
    </w:p>
    <w:p w:rsidR="00824F62" w:rsidRPr="004B229A" w:rsidRDefault="00824F62" w:rsidP="00824F62">
      <w:pPr>
        <w:pStyle w:val="Default"/>
        <w:jc w:val="both"/>
        <w:rPr>
          <w:bCs/>
        </w:rPr>
      </w:pPr>
      <w:r w:rsidRPr="004B229A">
        <w:rPr>
          <w:bCs/>
        </w:rPr>
        <w:t xml:space="preserve">Odabrani ponuditelj je obvezan dostaviti fazna izviješća </w:t>
      </w:r>
      <w:r w:rsidR="00BC747B">
        <w:rPr>
          <w:bCs/>
        </w:rPr>
        <w:t xml:space="preserve">verifikacijskom timu </w:t>
      </w:r>
      <w:r w:rsidRPr="004B229A">
        <w:rPr>
          <w:bCs/>
        </w:rPr>
        <w:t>najkasnije 15 dana po završetku svake faze te završno izviješće najkasnije 15 dana po završetku projekta.</w:t>
      </w:r>
    </w:p>
    <w:p w:rsidR="00824F62" w:rsidRPr="004B229A" w:rsidRDefault="00824F62" w:rsidP="00824F62">
      <w:pPr>
        <w:pStyle w:val="Default"/>
        <w:jc w:val="both"/>
        <w:rPr>
          <w:bCs/>
        </w:rPr>
      </w:pPr>
      <w:r w:rsidRPr="004B229A">
        <w:rPr>
          <w:bCs/>
        </w:rPr>
        <w:t>Izvješća objedinjuju sve poslove odrađene po fazama implementacije podsustava.</w:t>
      </w:r>
    </w:p>
    <w:p w:rsidR="00824F62" w:rsidRPr="004B229A" w:rsidRDefault="00824F62" w:rsidP="00874A84">
      <w:pPr>
        <w:pStyle w:val="Default"/>
        <w:jc w:val="both"/>
        <w:rPr>
          <w:bCs/>
        </w:rPr>
      </w:pPr>
      <w:r w:rsidRPr="004B229A">
        <w:rPr>
          <w:bCs/>
        </w:rPr>
        <w:t xml:space="preserve">Izviješća se dostavljaju na hrvatskom jeziku, pisana latiničnim pismom, u pisanom i elektroničkom obliku (tekst: MS Word, font </w:t>
      </w:r>
      <w:proofErr w:type="spellStart"/>
      <w:r w:rsidRPr="004B229A">
        <w:rPr>
          <w:bCs/>
        </w:rPr>
        <w:t>Arial</w:t>
      </w:r>
      <w:proofErr w:type="spellEnd"/>
      <w:r w:rsidRPr="004B229A">
        <w:rPr>
          <w:bCs/>
        </w:rPr>
        <w:t xml:space="preserve">; tablice i grafovi: MS Excel, font </w:t>
      </w:r>
      <w:proofErr w:type="spellStart"/>
      <w:r w:rsidRPr="004B229A">
        <w:rPr>
          <w:bCs/>
        </w:rPr>
        <w:t>Arial</w:t>
      </w:r>
      <w:proofErr w:type="spellEnd"/>
      <w:r w:rsidRPr="004B229A">
        <w:rPr>
          <w:bCs/>
        </w:rPr>
        <w:t xml:space="preserve"> na odgovarajućem mediju za pohranu podataka - CD ili DVD).</w:t>
      </w:r>
    </w:p>
    <w:p w:rsidR="00874A84" w:rsidRPr="004B229A" w:rsidRDefault="00874A84" w:rsidP="00372535">
      <w:pPr>
        <w:pStyle w:val="Default"/>
        <w:jc w:val="both"/>
        <w:rPr>
          <w:bCs/>
        </w:rPr>
      </w:pPr>
    </w:p>
    <w:p w:rsidR="00372535" w:rsidRPr="004B229A" w:rsidRDefault="002A6A9F" w:rsidP="00372535">
      <w:pPr>
        <w:pStyle w:val="Default"/>
        <w:jc w:val="both"/>
        <w:rPr>
          <w:bCs/>
        </w:rPr>
      </w:pPr>
      <w:r w:rsidRPr="004B229A">
        <w:rPr>
          <w:bCs/>
        </w:rPr>
        <w:t>7</w:t>
      </w:r>
      <w:r w:rsidR="00372535" w:rsidRPr="004B229A">
        <w:rPr>
          <w:bCs/>
        </w:rPr>
        <w:t>.</w:t>
      </w:r>
      <w:r w:rsidR="00F24518" w:rsidRPr="004B229A">
        <w:rPr>
          <w:bCs/>
        </w:rPr>
        <w:t>3</w:t>
      </w:r>
      <w:r w:rsidR="00372535" w:rsidRPr="004B229A">
        <w:rPr>
          <w:bCs/>
        </w:rPr>
        <w:t>. Odabrani ponuditelj je dužan isporučiti izvedbenu i izvornu verziju aplikativnih rješenja, dokumentaciju dizajna podatkovne strukture (baze podataka) kao i potpunu dokumentaciju aplikativnog rješenja, na mediju za pohranu podataka (CD ili DVD) do roka definiranog terminskim planom, za svak</w:t>
      </w:r>
      <w:r w:rsidR="00A8435E" w:rsidRPr="004B229A">
        <w:rPr>
          <w:bCs/>
        </w:rPr>
        <w:t>u</w:t>
      </w:r>
      <w:r w:rsidR="00372535" w:rsidRPr="004B229A">
        <w:rPr>
          <w:bCs/>
        </w:rPr>
        <w:t xml:space="preserve"> instaliran</w:t>
      </w:r>
      <w:r w:rsidR="00A8435E" w:rsidRPr="004B229A">
        <w:rPr>
          <w:bCs/>
        </w:rPr>
        <w:t>u fazu</w:t>
      </w:r>
      <w:r w:rsidR="00372535" w:rsidRPr="004B229A">
        <w:rPr>
          <w:bCs/>
        </w:rPr>
        <w:t xml:space="preserve"> podsustav</w:t>
      </w:r>
      <w:r w:rsidR="00A8435E" w:rsidRPr="004B229A">
        <w:rPr>
          <w:bCs/>
        </w:rPr>
        <w:t>a</w:t>
      </w:r>
      <w:r w:rsidR="00372535" w:rsidRPr="004B229A">
        <w:rPr>
          <w:bCs/>
        </w:rPr>
        <w:t>.</w:t>
      </w:r>
    </w:p>
    <w:p w:rsidR="00424372" w:rsidRPr="004B229A" w:rsidRDefault="00424372" w:rsidP="00372535">
      <w:pPr>
        <w:pStyle w:val="Default"/>
        <w:jc w:val="both"/>
        <w:rPr>
          <w:bCs/>
        </w:rPr>
      </w:pPr>
    </w:p>
    <w:p w:rsidR="00372535" w:rsidRPr="004B229A" w:rsidRDefault="002A6A9F" w:rsidP="00372535">
      <w:pPr>
        <w:pStyle w:val="Default"/>
        <w:jc w:val="both"/>
        <w:rPr>
          <w:bCs/>
        </w:rPr>
      </w:pPr>
      <w:r w:rsidRPr="004B229A">
        <w:rPr>
          <w:bCs/>
        </w:rPr>
        <w:t>7</w:t>
      </w:r>
      <w:r w:rsidR="00372535" w:rsidRPr="004B229A">
        <w:rPr>
          <w:bCs/>
        </w:rPr>
        <w:t>.</w:t>
      </w:r>
      <w:r w:rsidR="00F24518" w:rsidRPr="004B229A">
        <w:rPr>
          <w:bCs/>
        </w:rPr>
        <w:t>4</w:t>
      </w:r>
      <w:r w:rsidR="00372535" w:rsidRPr="004B229A">
        <w:rPr>
          <w:bCs/>
        </w:rPr>
        <w:t xml:space="preserve">. Odabrani ponuditelj je dužan isporučiti upute za rad korisnicima na mediju za pohranu podataka (CD ili DVD) i izvršiti izobrazbu </w:t>
      </w:r>
      <w:r w:rsidR="002B1C3E" w:rsidRPr="004B229A">
        <w:rPr>
          <w:bCs/>
        </w:rPr>
        <w:t xml:space="preserve">radnika </w:t>
      </w:r>
      <w:r w:rsidR="00372535" w:rsidRPr="004B229A">
        <w:rPr>
          <w:bCs/>
        </w:rPr>
        <w:t xml:space="preserve">Fonda za rad s </w:t>
      </w:r>
      <w:r w:rsidR="00372535" w:rsidRPr="004B229A">
        <w:rPr>
          <w:bCs/>
        </w:rPr>
        <w:lastRenderedPageBreak/>
        <w:t xml:space="preserve">aplikativnim rješenjima, najkasnije </w:t>
      </w:r>
      <w:r w:rsidR="00BC747B">
        <w:rPr>
          <w:bCs/>
        </w:rPr>
        <w:t>8</w:t>
      </w:r>
      <w:r w:rsidR="00372535" w:rsidRPr="004B229A">
        <w:rPr>
          <w:bCs/>
        </w:rPr>
        <w:t xml:space="preserve"> dana prije puštanja pojedin</w:t>
      </w:r>
      <w:r w:rsidR="00A8435E" w:rsidRPr="004B229A">
        <w:rPr>
          <w:bCs/>
        </w:rPr>
        <w:t>e faze</w:t>
      </w:r>
      <w:r w:rsidR="00372535" w:rsidRPr="004B229A">
        <w:rPr>
          <w:bCs/>
        </w:rPr>
        <w:t xml:space="preserve"> podsustava u produkciju.</w:t>
      </w:r>
    </w:p>
    <w:p w:rsidR="00372535" w:rsidRPr="004B229A" w:rsidRDefault="00372535" w:rsidP="00372535">
      <w:pPr>
        <w:pStyle w:val="Default"/>
        <w:jc w:val="both"/>
        <w:rPr>
          <w:bCs/>
        </w:rPr>
      </w:pPr>
      <w:r w:rsidRPr="004B229A">
        <w:rPr>
          <w:bCs/>
        </w:rPr>
        <w:t xml:space="preserve">Predmet nabave smatrat će se izvršenim tek po dokazivanju pune ugovorene funkcionalnosti </w:t>
      </w:r>
      <w:r w:rsidR="00A8435E" w:rsidRPr="004B229A">
        <w:rPr>
          <w:bCs/>
        </w:rPr>
        <w:t>čitavog</w:t>
      </w:r>
      <w:r w:rsidRPr="004B229A">
        <w:rPr>
          <w:bCs/>
        </w:rPr>
        <w:t xml:space="preserve"> podsustava i isporuke iz </w:t>
      </w:r>
      <w:proofErr w:type="spellStart"/>
      <w:r w:rsidRPr="004B229A">
        <w:rPr>
          <w:bCs/>
        </w:rPr>
        <w:t>podtočaka</w:t>
      </w:r>
      <w:proofErr w:type="spellEnd"/>
      <w:r w:rsidRPr="004B229A">
        <w:rPr>
          <w:bCs/>
        </w:rPr>
        <w:t xml:space="preserve"> 7.1, 7.2 i 7.3. ove točke, o čemu će ugovorne strane potpisati objedinjeni zapisnik o primopredaji.</w:t>
      </w:r>
    </w:p>
    <w:p w:rsidR="00372535" w:rsidRPr="004B229A" w:rsidRDefault="00372535" w:rsidP="00372535">
      <w:pPr>
        <w:pStyle w:val="Default"/>
        <w:jc w:val="both"/>
        <w:rPr>
          <w:bCs/>
        </w:rPr>
      </w:pPr>
      <w:r w:rsidRPr="004B229A">
        <w:rPr>
          <w:bCs/>
        </w:rPr>
        <w:t xml:space="preserve">Potpisivanju objedinjenog primopredajnog zapisnika prethodit će jednomjesečno testiranje pune ugovorene funkcionalnosti cjelovitog </w:t>
      </w:r>
      <w:r w:rsidR="00A8435E" w:rsidRPr="004B229A">
        <w:rPr>
          <w:bCs/>
        </w:rPr>
        <w:t>pod</w:t>
      </w:r>
      <w:r w:rsidRPr="004B229A">
        <w:rPr>
          <w:bCs/>
        </w:rPr>
        <w:t xml:space="preserve">sustava od strane </w:t>
      </w:r>
      <w:r w:rsidR="002B1C3E" w:rsidRPr="004B229A">
        <w:rPr>
          <w:bCs/>
        </w:rPr>
        <w:t xml:space="preserve">radnika </w:t>
      </w:r>
      <w:r w:rsidRPr="004B229A">
        <w:rPr>
          <w:bCs/>
        </w:rPr>
        <w:t>Fonda</w:t>
      </w:r>
      <w:r w:rsidR="00BC747B">
        <w:rPr>
          <w:bCs/>
        </w:rPr>
        <w:t xml:space="preserve"> te ispravci uočenih nedostataka funkcionalnosti sustava koji se odvija u IV fazi ovog projekta</w:t>
      </w:r>
      <w:r w:rsidR="00A719FF">
        <w:rPr>
          <w:bCs/>
        </w:rPr>
        <w:t>.</w:t>
      </w:r>
      <w:r w:rsidR="002E1D09" w:rsidRPr="004B229A">
        <w:rPr>
          <w:bCs/>
        </w:rPr>
        <w:t xml:space="preserve"> </w:t>
      </w:r>
      <w:r w:rsidR="00C33238">
        <w:rPr>
          <w:bCs/>
        </w:rPr>
        <w:t xml:space="preserve">Primopredajni zapisnik se prilaže računu. </w:t>
      </w:r>
    </w:p>
    <w:p w:rsidR="00372535" w:rsidRPr="004B229A" w:rsidRDefault="00372535" w:rsidP="00372535">
      <w:pPr>
        <w:pStyle w:val="Default"/>
        <w:jc w:val="both"/>
        <w:rPr>
          <w:bCs/>
        </w:rPr>
      </w:pPr>
      <w:r w:rsidRPr="004B229A">
        <w:rPr>
          <w:bCs/>
        </w:rPr>
        <w:t xml:space="preserve">Naručitelj i odabrani </w:t>
      </w:r>
      <w:r w:rsidR="002B1C3E" w:rsidRPr="004B229A">
        <w:rPr>
          <w:bCs/>
        </w:rPr>
        <w:t>P</w:t>
      </w:r>
      <w:r w:rsidRPr="004B229A">
        <w:rPr>
          <w:bCs/>
        </w:rPr>
        <w:t xml:space="preserve">onuditelj imenuju ovlaštene osobe </w:t>
      </w:r>
      <w:r w:rsidR="00C33238">
        <w:rPr>
          <w:bCs/>
        </w:rPr>
        <w:t>za</w:t>
      </w:r>
      <w:r w:rsidRPr="004B229A">
        <w:rPr>
          <w:bCs/>
        </w:rPr>
        <w:t xml:space="preserve"> pra</w:t>
      </w:r>
      <w:r w:rsidR="00C33238">
        <w:rPr>
          <w:bCs/>
        </w:rPr>
        <w:t>ćenje</w:t>
      </w:r>
      <w:r w:rsidRPr="004B229A">
        <w:rPr>
          <w:bCs/>
        </w:rPr>
        <w:t xml:space="preserve"> </w:t>
      </w:r>
      <w:r w:rsidR="00C33238">
        <w:rPr>
          <w:bCs/>
        </w:rPr>
        <w:t xml:space="preserve">izvršenja ugovora. </w:t>
      </w:r>
    </w:p>
    <w:p w:rsidR="00372535" w:rsidRPr="004B229A" w:rsidRDefault="00372535" w:rsidP="00372535">
      <w:pPr>
        <w:pStyle w:val="Default"/>
        <w:jc w:val="both"/>
        <w:rPr>
          <w:bCs/>
        </w:rPr>
      </w:pPr>
    </w:p>
    <w:p w:rsidR="00372535" w:rsidRDefault="00372535" w:rsidP="00372535">
      <w:pPr>
        <w:pStyle w:val="Default"/>
        <w:jc w:val="both"/>
        <w:rPr>
          <w:b/>
          <w:bCs/>
        </w:rPr>
      </w:pPr>
    </w:p>
    <w:p w:rsidR="00226201" w:rsidRDefault="00226201" w:rsidP="00192F47">
      <w:pPr>
        <w:pStyle w:val="Default"/>
        <w:jc w:val="both"/>
        <w:rPr>
          <w:bCs/>
        </w:rPr>
      </w:pPr>
    </w:p>
    <w:p w:rsidR="00226201" w:rsidRDefault="00226201" w:rsidP="00192F47">
      <w:pPr>
        <w:pStyle w:val="Default"/>
        <w:jc w:val="both"/>
        <w:rPr>
          <w:bCs/>
        </w:rPr>
      </w:pPr>
    </w:p>
    <w:p w:rsidR="00226201" w:rsidRDefault="00226201">
      <w:pPr>
        <w:rPr>
          <w:rFonts w:ascii="Arial" w:hAnsi="Arial" w:cs="Arial"/>
          <w:bCs/>
          <w:color w:val="000000"/>
          <w:sz w:val="24"/>
          <w:szCs w:val="24"/>
        </w:rPr>
      </w:pPr>
    </w:p>
    <w:sectPr w:rsidR="00226201" w:rsidSect="00D30DC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0DE" w:rsidRDefault="001B40DE" w:rsidP="007C5EDD">
      <w:pPr>
        <w:spacing w:after="0" w:line="240" w:lineRule="auto"/>
      </w:pPr>
      <w:r>
        <w:separator/>
      </w:r>
    </w:p>
  </w:endnote>
  <w:endnote w:type="continuationSeparator" w:id="0">
    <w:p w:rsidR="001B40DE" w:rsidRDefault="001B40DE" w:rsidP="007C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FA" w:rsidRPr="00D30DC8" w:rsidRDefault="007839FA">
    <w:pPr>
      <w:pStyle w:val="Podnoje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8"/>
        <w:szCs w:val="18"/>
      </w:rPr>
    </w:pPr>
    <w:r w:rsidRPr="00D30DC8">
      <w:rPr>
        <w:rFonts w:ascii="Arial" w:eastAsiaTheme="majorEastAsia" w:hAnsi="Arial" w:cs="Arial"/>
        <w:sz w:val="18"/>
        <w:szCs w:val="18"/>
      </w:rPr>
      <w:t>Fond za zaštitu okoliša i energetsku učinkovitost</w:t>
    </w:r>
    <w:r w:rsidRPr="00D30DC8">
      <w:rPr>
        <w:rFonts w:ascii="Arial" w:eastAsiaTheme="majorEastAsia" w:hAnsi="Arial" w:cs="Arial"/>
        <w:sz w:val="18"/>
        <w:szCs w:val="18"/>
      </w:rPr>
      <w:ptab w:relativeTo="margin" w:alignment="right" w:leader="none"/>
    </w:r>
    <w:r w:rsidRPr="00D30DC8">
      <w:rPr>
        <w:rFonts w:ascii="Arial" w:eastAsiaTheme="majorEastAsia" w:hAnsi="Arial" w:cs="Arial"/>
        <w:sz w:val="18"/>
        <w:szCs w:val="18"/>
      </w:rPr>
      <w:t xml:space="preserve"> </w:t>
    </w:r>
    <w:r w:rsidRPr="00D30DC8">
      <w:rPr>
        <w:rFonts w:ascii="Arial" w:eastAsiaTheme="minorEastAsia" w:hAnsi="Arial" w:cs="Arial"/>
        <w:sz w:val="18"/>
        <w:szCs w:val="18"/>
      </w:rPr>
      <w:fldChar w:fldCharType="begin"/>
    </w:r>
    <w:r w:rsidRPr="00D30DC8">
      <w:rPr>
        <w:rFonts w:ascii="Arial" w:hAnsi="Arial" w:cs="Arial"/>
        <w:sz w:val="18"/>
        <w:szCs w:val="18"/>
      </w:rPr>
      <w:instrText>PAGE   \* MERGEFORMAT</w:instrText>
    </w:r>
    <w:r w:rsidRPr="00D30DC8">
      <w:rPr>
        <w:rFonts w:ascii="Arial" w:eastAsiaTheme="minorEastAsia" w:hAnsi="Arial" w:cs="Arial"/>
        <w:sz w:val="18"/>
        <w:szCs w:val="18"/>
      </w:rPr>
      <w:fldChar w:fldCharType="separate"/>
    </w:r>
    <w:r w:rsidR="00594983" w:rsidRPr="00594983">
      <w:rPr>
        <w:rFonts w:ascii="Arial" w:eastAsiaTheme="majorEastAsia" w:hAnsi="Arial" w:cs="Arial"/>
        <w:noProof/>
        <w:sz w:val="18"/>
        <w:szCs w:val="18"/>
      </w:rPr>
      <w:t>21</w:t>
    </w:r>
    <w:r w:rsidRPr="00D30DC8">
      <w:rPr>
        <w:rFonts w:ascii="Arial" w:eastAsiaTheme="majorEastAsia" w:hAnsi="Arial" w:cs="Arial"/>
        <w:sz w:val="18"/>
        <w:szCs w:val="18"/>
      </w:rPr>
      <w:fldChar w:fldCharType="end"/>
    </w:r>
  </w:p>
  <w:p w:rsidR="007839FA" w:rsidRDefault="007839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0DE" w:rsidRDefault="001B40DE" w:rsidP="007C5EDD">
      <w:pPr>
        <w:spacing w:after="0" w:line="240" w:lineRule="auto"/>
      </w:pPr>
      <w:r>
        <w:separator/>
      </w:r>
    </w:p>
  </w:footnote>
  <w:footnote w:type="continuationSeparator" w:id="0">
    <w:p w:rsidR="001B40DE" w:rsidRDefault="001B40DE" w:rsidP="007C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1296"/>
      <w:gridCol w:w="7992"/>
    </w:tblGrid>
    <w:tr w:rsidR="007839FA" w:rsidTr="00787D08">
      <w:trPr>
        <w:trHeight w:val="420"/>
      </w:trPr>
      <w:tc>
        <w:tcPr>
          <w:tcW w:w="1296" w:type="dxa"/>
          <w:vMerge w:val="restart"/>
        </w:tcPr>
        <w:p w:rsidR="007839FA" w:rsidRDefault="007839FA">
          <w:pPr>
            <w:pStyle w:val="Zaglavlje"/>
          </w:pPr>
          <w:r>
            <w:rPr>
              <w:noProof/>
              <w:lang w:eastAsia="hr-HR"/>
            </w:rPr>
            <w:drawing>
              <wp:inline distT="0" distB="0" distL="0" distR="0" wp14:anchorId="38B18FEB" wp14:editId="0EEB01AA">
                <wp:extent cx="685800" cy="707400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849" cy="7146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2" w:type="dxa"/>
          <w:shd w:val="clear" w:color="auto" w:fill="DEE9C9"/>
          <w:vAlign w:val="center"/>
        </w:tcPr>
        <w:p w:rsidR="007839FA" w:rsidRDefault="007839FA" w:rsidP="005C39E3">
          <w:pPr>
            <w:pStyle w:val="Zaglavlje"/>
            <w:jc w:val="center"/>
          </w:pPr>
          <w:r>
            <w:t>FOND ZA ZAŠTITU OKOLIŠA I ENERGETSKU UČINKOVITOST</w:t>
          </w:r>
        </w:p>
      </w:tc>
    </w:tr>
    <w:tr w:rsidR="007839FA" w:rsidTr="00787D08">
      <w:trPr>
        <w:trHeight w:val="330"/>
      </w:trPr>
      <w:tc>
        <w:tcPr>
          <w:tcW w:w="1296" w:type="dxa"/>
          <w:vMerge/>
        </w:tcPr>
        <w:p w:rsidR="007839FA" w:rsidRDefault="007839FA">
          <w:pPr>
            <w:pStyle w:val="Zaglavlje"/>
            <w:rPr>
              <w:noProof/>
              <w:lang w:eastAsia="hr-HR"/>
            </w:rPr>
          </w:pPr>
        </w:p>
      </w:tc>
      <w:tc>
        <w:tcPr>
          <w:tcW w:w="7992" w:type="dxa"/>
          <w:shd w:val="clear" w:color="auto" w:fill="D4E2F4"/>
          <w:vAlign w:val="center"/>
        </w:tcPr>
        <w:p w:rsidR="007839FA" w:rsidRDefault="007839FA" w:rsidP="005C39E3">
          <w:pPr>
            <w:pStyle w:val="Zaglavlje"/>
            <w:jc w:val="center"/>
          </w:pPr>
          <w:r>
            <w:t>PROJEKTNI ZADATAK</w:t>
          </w:r>
        </w:p>
      </w:tc>
    </w:tr>
    <w:tr w:rsidR="007839FA" w:rsidTr="00787D08">
      <w:trPr>
        <w:trHeight w:val="360"/>
      </w:trPr>
      <w:tc>
        <w:tcPr>
          <w:tcW w:w="1296" w:type="dxa"/>
          <w:vMerge/>
        </w:tcPr>
        <w:p w:rsidR="007839FA" w:rsidRDefault="007839FA">
          <w:pPr>
            <w:pStyle w:val="Zaglavlje"/>
            <w:rPr>
              <w:noProof/>
              <w:lang w:eastAsia="hr-HR"/>
            </w:rPr>
          </w:pPr>
        </w:p>
      </w:tc>
      <w:tc>
        <w:tcPr>
          <w:tcW w:w="7992" w:type="dxa"/>
          <w:shd w:val="clear" w:color="auto" w:fill="E9E0CD"/>
          <w:vAlign w:val="center"/>
        </w:tcPr>
        <w:p w:rsidR="007839FA" w:rsidRDefault="007839FA" w:rsidP="00ED5CC8">
          <w:pPr>
            <w:pStyle w:val="Zaglavlje"/>
            <w:jc w:val="center"/>
          </w:pPr>
          <w:r>
            <w:t>SOFTVERSKO RJEŠENJE ZA POSEBNE KATEGORIJE OTPADA</w:t>
          </w:r>
        </w:p>
      </w:tc>
    </w:tr>
  </w:tbl>
  <w:p w:rsidR="007839FA" w:rsidRDefault="007839F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E59"/>
    <w:multiLevelType w:val="hybridMultilevel"/>
    <w:tmpl w:val="32F0973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37503C"/>
    <w:multiLevelType w:val="hybridMultilevel"/>
    <w:tmpl w:val="AA66A7A4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0814"/>
    <w:multiLevelType w:val="multilevel"/>
    <w:tmpl w:val="3CDE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0856C6"/>
    <w:multiLevelType w:val="hybridMultilevel"/>
    <w:tmpl w:val="F1C4B3D8"/>
    <w:lvl w:ilvl="0" w:tplc="6756B5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50F89"/>
    <w:multiLevelType w:val="hybridMultilevel"/>
    <w:tmpl w:val="5E4042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10BF5"/>
    <w:multiLevelType w:val="hybridMultilevel"/>
    <w:tmpl w:val="1A44255C"/>
    <w:lvl w:ilvl="0" w:tplc="A03EE4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0192F"/>
    <w:multiLevelType w:val="hybridMultilevel"/>
    <w:tmpl w:val="7A6871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847A7"/>
    <w:multiLevelType w:val="hybridMultilevel"/>
    <w:tmpl w:val="1E88B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E2EC2"/>
    <w:multiLevelType w:val="hybridMultilevel"/>
    <w:tmpl w:val="4200443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9767F"/>
    <w:multiLevelType w:val="multilevel"/>
    <w:tmpl w:val="26A8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7556E7"/>
    <w:multiLevelType w:val="multilevel"/>
    <w:tmpl w:val="58D6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7C467D"/>
    <w:multiLevelType w:val="hybridMultilevel"/>
    <w:tmpl w:val="77128EEC"/>
    <w:lvl w:ilvl="0" w:tplc="E35CDDC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A0171B"/>
    <w:multiLevelType w:val="hybridMultilevel"/>
    <w:tmpl w:val="5776A55C"/>
    <w:lvl w:ilvl="0" w:tplc="6756B5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1249E"/>
    <w:multiLevelType w:val="hybridMultilevel"/>
    <w:tmpl w:val="054A5F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43D53"/>
    <w:multiLevelType w:val="hybridMultilevel"/>
    <w:tmpl w:val="ACF60B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C800EF"/>
    <w:multiLevelType w:val="hybridMultilevel"/>
    <w:tmpl w:val="AD32D5B2"/>
    <w:lvl w:ilvl="0" w:tplc="6AE8C2C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30638"/>
    <w:multiLevelType w:val="hybridMultilevel"/>
    <w:tmpl w:val="6768721E"/>
    <w:lvl w:ilvl="0" w:tplc="86303FB8">
      <w:start w:val="1"/>
      <w:numFmt w:val="bullet"/>
      <w:lvlText w:val="-"/>
      <w:lvlJc w:val="left"/>
      <w:pPr>
        <w:ind w:left="2203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909C1"/>
    <w:multiLevelType w:val="multilevel"/>
    <w:tmpl w:val="BF66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9E01EF"/>
    <w:multiLevelType w:val="hybridMultilevel"/>
    <w:tmpl w:val="CAB2C8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45FE1"/>
    <w:multiLevelType w:val="hybridMultilevel"/>
    <w:tmpl w:val="AA66A7A4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04114"/>
    <w:multiLevelType w:val="hybridMultilevel"/>
    <w:tmpl w:val="9C921762"/>
    <w:lvl w:ilvl="0" w:tplc="0CCC4E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F42E2"/>
    <w:multiLevelType w:val="multilevel"/>
    <w:tmpl w:val="E00E0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2555F21"/>
    <w:multiLevelType w:val="hybridMultilevel"/>
    <w:tmpl w:val="4200443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D00A2"/>
    <w:multiLevelType w:val="hybridMultilevel"/>
    <w:tmpl w:val="8A60F79C"/>
    <w:lvl w:ilvl="0" w:tplc="356002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55806"/>
    <w:multiLevelType w:val="hybridMultilevel"/>
    <w:tmpl w:val="3F841E02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F3A28"/>
    <w:multiLevelType w:val="hybridMultilevel"/>
    <w:tmpl w:val="8FA0918C"/>
    <w:lvl w:ilvl="0" w:tplc="041A0015">
      <w:start w:val="1"/>
      <w:numFmt w:val="upperLetter"/>
      <w:lvlText w:val="%1."/>
      <w:lvlJc w:val="left"/>
      <w:pPr>
        <w:ind w:left="1350" w:hanging="360"/>
      </w:pPr>
    </w:lvl>
    <w:lvl w:ilvl="1" w:tplc="041A0019" w:tentative="1">
      <w:start w:val="1"/>
      <w:numFmt w:val="lowerLetter"/>
      <w:lvlText w:val="%2."/>
      <w:lvlJc w:val="left"/>
      <w:pPr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5CC23A24"/>
    <w:multiLevelType w:val="hybridMultilevel"/>
    <w:tmpl w:val="36D631C2"/>
    <w:lvl w:ilvl="0" w:tplc="32C4128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7F30CBE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B83445"/>
    <w:multiLevelType w:val="hybridMultilevel"/>
    <w:tmpl w:val="E586D242"/>
    <w:lvl w:ilvl="0" w:tplc="D8BC46C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B685B"/>
    <w:multiLevelType w:val="multilevel"/>
    <w:tmpl w:val="6740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AB0034"/>
    <w:multiLevelType w:val="hybridMultilevel"/>
    <w:tmpl w:val="3F24D2DA"/>
    <w:lvl w:ilvl="0" w:tplc="B29EF8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D5EC0"/>
    <w:multiLevelType w:val="hybridMultilevel"/>
    <w:tmpl w:val="4FC6F59C"/>
    <w:lvl w:ilvl="0" w:tplc="3FA06C6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151ED2"/>
    <w:multiLevelType w:val="hybridMultilevel"/>
    <w:tmpl w:val="2D3801C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40113"/>
    <w:multiLevelType w:val="hybridMultilevel"/>
    <w:tmpl w:val="49DABA40"/>
    <w:lvl w:ilvl="0" w:tplc="1DB067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B163C0"/>
    <w:multiLevelType w:val="multilevel"/>
    <w:tmpl w:val="0D083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19D54F3"/>
    <w:multiLevelType w:val="multilevel"/>
    <w:tmpl w:val="55B8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7527F0"/>
    <w:multiLevelType w:val="hybridMultilevel"/>
    <w:tmpl w:val="FBEAE68E"/>
    <w:lvl w:ilvl="0" w:tplc="3C3C5C6C"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E42F2F"/>
    <w:multiLevelType w:val="hybridMultilevel"/>
    <w:tmpl w:val="428ED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931E34"/>
    <w:multiLevelType w:val="hybridMultilevel"/>
    <w:tmpl w:val="9FBA3E16"/>
    <w:lvl w:ilvl="0" w:tplc="4F1677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3"/>
  </w:num>
  <w:num w:numId="3">
    <w:abstractNumId w:val="7"/>
  </w:num>
  <w:num w:numId="4">
    <w:abstractNumId w:val="9"/>
  </w:num>
  <w:num w:numId="5">
    <w:abstractNumId w:val="17"/>
  </w:num>
  <w:num w:numId="6">
    <w:abstractNumId w:val="28"/>
  </w:num>
  <w:num w:numId="7">
    <w:abstractNumId w:val="34"/>
  </w:num>
  <w:num w:numId="8">
    <w:abstractNumId w:val="10"/>
  </w:num>
  <w:num w:numId="9">
    <w:abstractNumId w:val="2"/>
  </w:num>
  <w:num w:numId="10">
    <w:abstractNumId w:val="37"/>
  </w:num>
  <w:num w:numId="11">
    <w:abstractNumId w:val="31"/>
  </w:num>
  <w:num w:numId="12">
    <w:abstractNumId w:val="24"/>
  </w:num>
  <w:num w:numId="13">
    <w:abstractNumId w:val="22"/>
  </w:num>
  <w:num w:numId="14">
    <w:abstractNumId w:val="8"/>
  </w:num>
  <w:num w:numId="15">
    <w:abstractNumId w:val="1"/>
  </w:num>
  <w:num w:numId="16">
    <w:abstractNumId w:val="19"/>
  </w:num>
  <w:num w:numId="17">
    <w:abstractNumId w:val="6"/>
  </w:num>
  <w:num w:numId="18">
    <w:abstractNumId w:val="25"/>
  </w:num>
  <w:num w:numId="19">
    <w:abstractNumId w:val="5"/>
  </w:num>
  <w:num w:numId="20">
    <w:abstractNumId w:val="18"/>
  </w:num>
  <w:num w:numId="21">
    <w:abstractNumId w:val="20"/>
  </w:num>
  <w:num w:numId="22">
    <w:abstractNumId w:val="11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0"/>
  </w:num>
  <w:num w:numId="26">
    <w:abstractNumId w:val="4"/>
  </w:num>
  <w:num w:numId="27">
    <w:abstractNumId w:val="3"/>
  </w:num>
  <w:num w:numId="28">
    <w:abstractNumId w:val="12"/>
  </w:num>
  <w:num w:numId="29">
    <w:abstractNumId w:val="30"/>
  </w:num>
  <w:num w:numId="30">
    <w:abstractNumId w:val="16"/>
  </w:num>
  <w:num w:numId="31">
    <w:abstractNumId w:val="26"/>
  </w:num>
  <w:num w:numId="32">
    <w:abstractNumId w:val="35"/>
  </w:num>
  <w:num w:numId="33">
    <w:abstractNumId w:val="32"/>
  </w:num>
  <w:num w:numId="34">
    <w:abstractNumId w:val="15"/>
  </w:num>
  <w:num w:numId="35">
    <w:abstractNumId w:val="29"/>
  </w:num>
  <w:num w:numId="36">
    <w:abstractNumId w:val="23"/>
  </w:num>
  <w:num w:numId="37">
    <w:abstractNumId w:val="21"/>
  </w:num>
  <w:num w:numId="38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BE"/>
    <w:rsid w:val="0000155A"/>
    <w:rsid w:val="00002073"/>
    <w:rsid w:val="00004A29"/>
    <w:rsid w:val="000058AA"/>
    <w:rsid w:val="0000777C"/>
    <w:rsid w:val="00011B4D"/>
    <w:rsid w:val="000124B5"/>
    <w:rsid w:val="00012EAC"/>
    <w:rsid w:val="000136E9"/>
    <w:rsid w:val="0001495F"/>
    <w:rsid w:val="000154F5"/>
    <w:rsid w:val="00016EBA"/>
    <w:rsid w:val="00017DBE"/>
    <w:rsid w:val="00021A06"/>
    <w:rsid w:val="00023C1D"/>
    <w:rsid w:val="000244B4"/>
    <w:rsid w:val="00024B87"/>
    <w:rsid w:val="00024C47"/>
    <w:rsid w:val="000264EA"/>
    <w:rsid w:val="00031FC4"/>
    <w:rsid w:val="00033820"/>
    <w:rsid w:val="00040E84"/>
    <w:rsid w:val="00041735"/>
    <w:rsid w:val="00042EE1"/>
    <w:rsid w:val="00042F57"/>
    <w:rsid w:val="00044305"/>
    <w:rsid w:val="00046B1A"/>
    <w:rsid w:val="000514E3"/>
    <w:rsid w:val="00051F59"/>
    <w:rsid w:val="00054009"/>
    <w:rsid w:val="00054798"/>
    <w:rsid w:val="00061122"/>
    <w:rsid w:val="00063F35"/>
    <w:rsid w:val="00065F6D"/>
    <w:rsid w:val="000664A6"/>
    <w:rsid w:val="0007033D"/>
    <w:rsid w:val="0007269A"/>
    <w:rsid w:val="00073054"/>
    <w:rsid w:val="00073801"/>
    <w:rsid w:val="00076039"/>
    <w:rsid w:val="000776CF"/>
    <w:rsid w:val="00086B45"/>
    <w:rsid w:val="00087380"/>
    <w:rsid w:val="000918CE"/>
    <w:rsid w:val="00096EE0"/>
    <w:rsid w:val="00097985"/>
    <w:rsid w:val="000A0F38"/>
    <w:rsid w:val="000A30F6"/>
    <w:rsid w:val="000A3815"/>
    <w:rsid w:val="000A3EA9"/>
    <w:rsid w:val="000B078E"/>
    <w:rsid w:val="000B3F78"/>
    <w:rsid w:val="000B5156"/>
    <w:rsid w:val="000B68C9"/>
    <w:rsid w:val="000C0432"/>
    <w:rsid w:val="000C221C"/>
    <w:rsid w:val="000C29FC"/>
    <w:rsid w:val="000C2F09"/>
    <w:rsid w:val="000C3117"/>
    <w:rsid w:val="000C3411"/>
    <w:rsid w:val="000C78D1"/>
    <w:rsid w:val="000D0AE3"/>
    <w:rsid w:val="000D4971"/>
    <w:rsid w:val="000D53BB"/>
    <w:rsid w:val="000D76FA"/>
    <w:rsid w:val="000F4674"/>
    <w:rsid w:val="000F5DF1"/>
    <w:rsid w:val="000F773E"/>
    <w:rsid w:val="001008B8"/>
    <w:rsid w:val="00101ADE"/>
    <w:rsid w:val="0010217C"/>
    <w:rsid w:val="0010226B"/>
    <w:rsid w:val="001135F5"/>
    <w:rsid w:val="0011587C"/>
    <w:rsid w:val="001214F8"/>
    <w:rsid w:val="0012381F"/>
    <w:rsid w:val="00124FF7"/>
    <w:rsid w:val="00131A0F"/>
    <w:rsid w:val="00131A8C"/>
    <w:rsid w:val="00133353"/>
    <w:rsid w:val="001359EC"/>
    <w:rsid w:val="00135DCC"/>
    <w:rsid w:val="00136258"/>
    <w:rsid w:val="00143896"/>
    <w:rsid w:val="00143C44"/>
    <w:rsid w:val="0014722B"/>
    <w:rsid w:val="00147EA5"/>
    <w:rsid w:val="0015001A"/>
    <w:rsid w:val="001512EA"/>
    <w:rsid w:val="001553B5"/>
    <w:rsid w:val="001570BF"/>
    <w:rsid w:val="00161620"/>
    <w:rsid w:val="00163D0B"/>
    <w:rsid w:val="00167713"/>
    <w:rsid w:val="00170683"/>
    <w:rsid w:val="00171978"/>
    <w:rsid w:val="0017228B"/>
    <w:rsid w:val="00172EB9"/>
    <w:rsid w:val="00176C36"/>
    <w:rsid w:val="00181A6B"/>
    <w:rsid w:val="001832AA"/>
    <w:rsid w:val="00183CCE"/>
    <w:rsid w:val="00184FDA"/>
    <w:rsid w:val="00185A8E"/>
    <w:rsid w:val="00186E1A"/>
    <w:rsid w:val="00192F47"/>
    <w:rsid w:val="00195F0D"/>
    <w:rsid w:val="00196127"/>
    <w:rsid w:val="001A0D0E"/>
    <w:rsid w:val="001A18D4"/>
    <w:rsid w:val="001A244F"/>
    <w:rsid w:val="001A2909"/>
    <w:rsid w:val="001A2C1E"/>
    <w:rsid w:val="001A3CFE"/>
    <w:rsid w:val="001A4DE6"/>
    <w:rsid w:val="001A510C"/>
    <w:rsid w:val="001A77F5"/>
    <w:rsid w:val="001A7883"/>
    <w:rsid w:val="001B066F"/>
    <w:rsid w:val="001B0E66"/>
    <w:rsid w:val="001B4005"/>
    <w:rsid w:val="001B409A"/>
    <w:rsid w:val="001B40DE"/>
    <w:rsid w:val="001B68FE"/>
    <w:rsid w:val="001C5A24"/>
    <w:rsid w:val="001C772B"/>
    <w:rsid w:val="001D551C"/>
    <w:rsid w:val="001E329E"/>
    <w:rsid w:val="001E77D9"/>
    <w:rsid w:val="001F29E3"/>
    <w:rsid w:val="001F4873"/>
    <w:rsid w:val="001F59BE"/>
    <w:rsid w:val="00201C81"/>
    <w:rsid w:val="00202131"/>
    <w:rsid w:val="00207502"/>
    <w:rsid w:val="002100FA"/>
    <w:rsid w:val="00210CA4"/>
    <w:rsid w:val="00210EAA"/>
    <w:rsid w:val="002114FA"/>
    <w:rsid w:val="00212177"/>
    <w:rsid w:val="0021232E"/>
    <w:rsid w:val="0021429E"/>
    <w:rsid w:val="002172AB"/>
    <w:rsid w:val="0022219F"/>
    <w:rsid w:val="00226201"/>
    <w:rsid w:val="00227918"/>
    <w:rsid w:val="00232CFF"/>
    <w:rsid w:val="00234209"/>
    <w:rsid w:val="0023434F"/>
    <w:rsid w:val="0023523A"/>
    <w:rsid w:val="002358C7"/>
    <w:rsid w:val="00235AD5"/>
    <w:rsid w:val="00235E87"/>
    <w:rsid w:val="00237F2F"/>
    <w:rsid w:val="00240230"/>
    <w:rsid w:val="002416E2"/>
    <w:rsid w:val="00241924"/>
    <w:rsid w:val="002421E8"/>
    <w:rsid w:val="00244521"/>
    <w:rsid w:val="00245FB6"/>
    <w:rsid w:val="002506B9"/>
    <w:rsid w:val="002512CE"/>
    <w:rsid w:val="00253112"/>
    <w:rsid w:val="00254B9B"/>
    <w:rsid w:val="00260198"/>
    <w:rsid w:val="002703D7"/>
    <w:rsid w:val="00277644"/>
    <w:rsid w:val="00277938"/>
    <w:rsid w:val="002861AA"/>
    <w:rsid w:val="002916ED"/>
    <w:rsid w:val="0029317F"/>
    <w:rsid w:val="00294E16"/>
    <w:rsid w:val="00294E22"/>
    <w:rsid w:val="00295D0E"/>
    <w:rsid w:val="0029609B"/>
    <w:rsid w:val="0029646D"/>
    <w:rsid w:val="00297CF0"/>
    <w:rsid w:val="002A0CD9"/>
    <w:rsid w:val="002A182E"/>
    <w:rsid w:val="002A42E1"/>
    <w:rsid w:val="002A46A2"/>
    <w:rsid w:val="002A6A9F"/>
    <w:rsid w:val="002B09D1"/>
    <w:rsid w:val="002B1C3E"/>
    <w:rsid w:val="002B3BEB"/>
    <w:rsid w:val="002B5F04"/>
    <w:rsid w:val="002C0475"/>
    <w:rsid w:val="002C611C"/>
    <w:rsid w:val="002C662A"/>
    <w:rsid w:val="002D1F9E"/>
    <w:rsid w:val="002D32C9"/>
    <w:rsid w:val="002D3FAA"/>
    <w:rsid w:val="002D6844"/>
    <w:rsid w:val="002E1D09"/>
    <w:rsid w:val="002E74C4"/>
    <w:rsid w:val="002F2DB6"/>
    <w:rsid w:val="002F7DA3"/>
    <w:rsid w:val="00302F07"/>
    <w:rsid w:val="00303884"/>
    <w:rsid w:val="00310C08"/>
    <w:rsid w:val="00314180"/>
    <w:rsid w:val="00322ECE"/>
    <w:rsid w:val="00325D09"/>
    <w:rsid w:val="00326BE0"/>
    <w:rsid w:val="0032770D"/>
    <w:rsid w:val="00333CA8"/>
    <w:rsid w:val="00334FD7"/>
    <w:rsid w:val="00336048"/>
    <w:rsid w:val="003365F7"/>
    <w:rsid w:val="0033765D"/>
    <w:rsid w:val="00337EA8"/>
    <w:rsid w:val="00340B0C"/>
    <w:rsid w:val="00340B4C"/>
    <w:rsid w:val="0034295F"/>
    <w:rsid w:val="003449D7"/>
    <w:rsid w:val="003477C6"/>
    <w:rsid w:val="00350CF8"/>
    <w:rsid w:val="00354C70"/>
    <w:rsid w:val="003646C9"/>
    <w:rsid w:val="0036666E"/>
    <w:rsid w:val="00371755"/>
    <w:rsid w:val="00372085"/>
    <w:rsid w:val="00372535"/>
    <w:rsid w:val="00373215"/>
    <w:rsid w:val="00380FEF"/>
    <w:rsid w:val="003853C7"/>
    <w:rsid w:val="0038643A"/>
    <w:rsid w:val="00390233"/>
    <w:rsid w:val="00390480"/>
    <w:rsid w:val="003926C8"/>
    <w:rsid w:val="00393077"/>
    <w:rsid w:val="003932BB"/>
    <w:rsid w:val="003967C1"/>
    <w:rsid w:val="003A002B"/>
    <w:rsid w:val="003A5978"/>
    <w:rsid w:val="003B1C8C"/>
    <w:rsid w:val="003B570F"/>
    <w:rsid w:val="003C101C"/>
    <w:rsid w:val="003C4830"/>
    <w:rsid w:val="003C4882"/>
    <w:rsid w:val="003C6FAE"/>
    <w:rsid w:val="003C738A"/>
    <w:rsid w:val="003D1699"/>
    <w:rsid w:val="003D3B43"/>
    <w:rsid w:val="003D52C8"/>
    <w:rsid w:val="003D599F"/>
    <w:rsid w:val="003D6E62"/>
    <w:rsid w:val="003D7EEA"/>
    <w:rsid w:val="003E0121"/>
    <w:rsid w:val="003E1764"/>
    <w:rsid w:val="003E6591"/>
    <w:rsid w:val="003E7666"/>
    <w:rsid w:val="003F74B7"/>
    <w:rsid w:val="00400AD9"/>
    <w:rsid w:val="00401221"/>
    <w:rsid w:val="0040147E"/>
    <w:rsid w:val="00401752"/>
    <w:rsid w:val="00401E3D"/>
    <w:rsid w:val="0040666F"/>
    <w:rsid w:val="00406E02"/>
    <w:rsid w:val="00411852"/>
    <w:rsid w:val="00411AF6"/>
    <w:rsid w:val="00411D43"/>
    <w:rsid w:val="00413FF0"/>
    <w:rsid w:val="00415B7E"/>
    <w:rsid w:val="0041700C"/>
    <w:rsid w:val="0042005F"/>
    <w:rsid w:val="00421F7B"/>
    <w:rsid w:val="00424372"/>
    <w:rsid w:val="00426148"/>
    <w:rsid w:val="00426434"/>
    <w:rsid w:val="00432F3C"/>
    <w:rsid w:val="00433287"/>
    <w:rsid w:val="004335B9"/>
    <w:rsid w:val="004338CC"/>
    <w:rsid w:val="0043430E"/>
    <w:rsid w:val="00436522"/>
    <w:rsid w:val="004406B5"/>
    <w:rsid w:val="00441419"/>
    <w:rsid w:val="00446B95"/>
    <w:rsid w:val="00447C86"/>
    <w:rsid w:val="00453F7F"/>
    <w:rsid w:val="0045411D"/>
    <w:rsid w:val="00462655"/>
    <w:rsid w:val="00463AA7"/>
    <w:rsid w:val="004652A8"/>
    <w:rsid w:val="00465E4B"/>
    <w:rsid w:val="004661CA"/>
    <w:rsid w:val="004671AE"/>
    <w:rsid w:val="00473B56"/>
    <w:rsid w:val="004755DC"/>
    <w:rsid w:val="00484E96"/>
    <w:rsid w:val="00485ABD"/>
    <w:rsid w:val="0048712C"/>
    <w:rsid w:val="00487DEE"/>
    <w:rsid w:val="0049022C"/>
    <w:rsid w:val="0049075D"/>
    <w:rsid w:val="00490C28"/>
    <w:rsid w:val="004910D9"/>
    <w:rsid w:val="00497CBA"/>
    <w:rsid w:val="004A648A"/>
    <w:rsid w:val="004B0815"/>
    <w:rsid w:val="004B1D64"/>
    <w:rsid w:val="004B229A"/>
    <w:rsid w:val="004B247A"/>
    <w:rsid w:val="004B3454"/>
    <w:rsid w:val="004B417A"/>
    <w:rsid w:val="004B4879"/>
    <w:rsid w:val="004B599D"/>
    <w:rsid w:val="004B6E01"/>
    <w:rsid w:val="004B707A"/>
    <w:rsid w:val="004B7509"/>
    <w:rsid w:val="004C6E13"/>
    <w:rsid w:val="004D2087"/>
    <w:rsid w:val="004D32A1"/>
    <w:rsid w:val="004D5E98"/>
    <w:rsid w:val="004E01A7"/>
    <w:rsid w:val="004E1610"/>
    <w:rsid w:val="004F39A6"/>
    <w:rsid w:val="004F43BF"/>
    <w:rsid w:val="00504F35"/>
    <w:rsid w:val="00507846"/>
    <w:rsid w:val="00514405"/>
    <w:rsid w:val="005164C0"/>
    <w:rsid w:val="005200D4"/>
    <w:rsid w:val="0052598E"/>
    <w:rsid w:val="005263CC"/>
    <w:rsid w:val="00530A80"/>
    <w:rsid w:val="0053449B"/>
    <w:rsid w:val="0053619D"/>
    <w:rsid w:val="00536260"/>
    <w:rsid w:val="00536434"/>
    <w:rsid w:val="005418A8"/>
    <w:rsid w:val="00543E14"/>
    <w:rsid w:val="00544615"/>
    <w:rsid w:val="0054715F"/>
    <w:rsid w:val="005563B4"/>
    <w:rsid w:val="00561569"/>
    <w:rsid w:val="005738A4"/>
    <w:rsid w:val="00575D07"/>
    <w:rsid w:val="00576A5D"/>
    <w:rsid w:val="0057778E"/>
    <w:rsid w:val="00582EDD"/>
    <w:rsid w:val="00583904"/>
    <w:rsid w:val="005847A2"/>
    <w:rsid w:val="0059228B"/>
    <w:rsid w:val="00592D12"/>
    <w:rsid w:val="005930CD"/>
    <w:rsid w:val="005935CD"/>
    <w:rsid w:val="00594978"/>
    <w:rsid w:val="00594983"/>
    <w:rsid w:val="005958CE"/>
    <w:rsid w:val="005A021A"/>
    <w:rsid w:val="005A24C5"/>
    <w:rsid w:val="005A6E1F"/>
    <w:rsid w:val="005B1218"/>
    <w:rsid w:val="005B1831"/>
    <w:rsid w:val="005B2242"/>
    <w:rsid w:val="005B22CB"/>
    <w:rsid w:val="005B688D"/>
    <w:rsid w:val="005C2E96"/>
    <w:rsid w:val="005C39E3"/>
    <w:rsid w:val="005C5E1C"/>
    <w:rsid w:val="005D17B8"/>
    <w:rsid w:val="005D261A"/>
    <w:rsid w:val="005E1B6A"/>
    <w:rsid w:val="005E3296"/>
    <w:rsid w:val="005E3490"/>
    <w:rsid w:val="005E523F"/>
    <w:rsid w:val="005E7231"/>
    <w:rsid w:val="005E7A5F"/>
    <w:rsid w:val="005F0BBC"/>
    <w:rsid w:val="005F0D58"/>
    <w:rsid w:val="005F4D72"/>
    <w:rsid w:val="00600A70"/>
    <w:rsid w:val="00603512"/>
    <w:rsid w:val="00605673"/>
    <w:rsid w:val="00606AE9"/>
    <w:rsid w:val="006136DC"/>
    <w:rsid w:val="00615F82"/>
    <w:rsid w:val="00620539"/>
    <w:rsid w:val="00620FA3"/>
    <w:rsid w:val="00621262"/>
    <w:rsid w:val="006219C5"/>
    <w:rsid w:val="006225D9"/>
    <w:rsid w:val="00624B79"/>
    <w:rsid w:val="00627624"/>
    <w:rsid w:val="00630818"/>
    <w:rsid w:val="0063188E"/>
    <w:rsid w:val="0063284B"/>
    <w:rsid w:val="00632BBF"/>
    <w:rsid w:val="00633AEB"/>
    <w:rsid w:val="00635C72"/>
    <w:rsid w:val="00636103"/>
    <w:rsid w:val="006364E2"/>
    <w:rsid w:val="00637243"/>
    <w:rsid w:val="00642C84"/>
    <w:rsid w:val="0065005D"/>
    <w:rsid w:val="0065090C"/>
    <w:rsid w:val="0065702C"/>
    <w:rsid w:val="00660F0C"/>
    <w:rsid w:val="00662CBB"/>
    <w:rsid w:val="006632A1"/>
    <w:rsid w:val="0066774D"/>
    <w:rsid w:val="00671C54"/>
    <w:rsid w:val="0067279E"/>
    <w:rsid w:val="0067288C"/>
    <w:rsid w:val="00673DEB"/>
    <w:rsid w:val="006743A6"/>
    <w:rsid w:val="00674638"/>
    <w:rsid w:val="0067468C"/>
    <w:rsid w:val="00675A0B"/>
    <w:rsid w:val="00675C8B"/>
    <w:rsid w:val="00675F93"/>
    <w:rsid w:val="00677C93"/>
    <w:rsid w:val="00681110"/>
    <w:rsid w:val="0068295C"/>
    <w:rsid w:val="00682C8B"/>
    <w:rsid w:val="00686D21"/>
    <w:rsid w:val="00695D1F"/>
    <w:rsid w:val="006A02B2"/>
    <w:rsid w:val="006A08B6"/>
    <w:rsid w:val="006A0E64"/>
    <w:rsid w:val="006A2186"/>
    <w:rsid w:val="006A44B6"/>
    <w:rsid w:val="006A6551"/>
    <w:rsid w:val="006A6C03"/>
    <w:rsid w:val="006B147B"/>
    <w:rsid w:val="006B1D15"/>
    <w:rsid w:val="006B337D"/>
    <w:rsid w:val="006B5A60"/>
    <w:rsid w:val="006D0CEE"/>
    <w:rsid w:val="006D6C8E"/>
    <w:rsid w:val="006E69B5"/>
    <w:rsid w:val="006F0E46"/>
    <w:rsid w:val="006F1676"/>
    <w:rsid w:val="006F5B3A"/>
    <w:rsid w:val="006F71A7"/>
    <w:rsid w:val="00706540"/>
    <w:rsid w:val="00706E0F"/>
    <w:rsid w:val="00717FC6"/>
    <w:rsid w:val="0072015A"/>
    <w:rsid w:val="00720E34"/>
    <w:rsid w:val="0072104F"/>
    <w:rsid w:val="0072170A"/>
    <w:rsid w:val="0072226F"/>
    <w:rsid w:val="00725446"/>
    <w:rsid w:val="00725B0E"/>
    <w:rsid w:val="007268A8"/>
    <w:rsid w:val="00733F83"/>
    <w:rsid w:val="00734B9A"/>
    <w:rsid w:val="00734BF0"/>
    <w:rsid w:val="007367CD"/>
    <w:rsid w:val="00736CEC"/>
    <w:rsid w:val="007376E9"/>
    <w:rsid w:val="00740251"/>
    <w:rsid w:val="007423DA"/>
    <w:rsid w:val="007438CF"/>
    <w:rsid w:val="00744508"/>
    <w:rsid w:val="0074608F"/>
    <w:rsid w:val="00750D34"/>
    <w:rsid w:val="00751FED"/>
    <w:rsid w:val="007537AD"/>
    <w:rsid w:val="00754E86"/>
    <w:rsid w:val="0075756F"/>
    <w:rsid w:val="0076045F"/>
    <w:rsid w:val="00760823"/>
    <w:rsid w:val="007614A6"/>
    <w:rsid w:val="007634DB"/>
    <w:rsid w:val="00764422"/>
    <w:rsid w:val="00764DC9"/>
    <w:rsid w:val="00766344"/>
    <w:rsid w:val="0077165B"/>
    <w:rsid w:val="00775778"/>
    <w:rsid w:val="00776553"/>
    <w:rsid w:val="00781CC5"/>
    <w:rsid w:val="007839FA"/>
    <w:rsid w:val="00783F09"/>
    <w:rsid w:val="00787D08"/>
    <w:rsid w:val="0079059A"/>
    <w:rsid w:val="0079165B"/>
    <w:rsid w:val="00792EFA"/>
    <w:rsid w:val="00796500"/>
    <w:rsid w:val="00796A2B"/>
    <w:rsid w:val="007978B9"/>
    <w:rsid w:val="00797AD6"/>
    <w:rsid w:val="007A7619"/>
    <w:rsid w:val="007B0C6D"/>
    <w:rsid w:val="007B57D0"/>
    <w:rsid w:val="007B5B43"/>
    <w:rsid w:val="007C0C12"/>
    <w:rsid w:val="007C449F"/>
    <w:rsid w:val="007C4582"/>
    <w:rsid w:val="007C473E"/>
    <w:rsid w:val="007C5EDD"/>
    <w:rsid w:val="007D059C"/>
    <w:rsid w:val="007D1C67"/>
    <w:rsid w:val="007D1EF2"/>
    <w:rsid w:val="007D3775"/>
    <w:rsid w:val="007D73DF"/>
    <w:rsid w:val="007E0872"/>
    <w:rsid w:val="007E3F02"/>
    <w:rsid w:val="007E544C"/>
    <w:rsid w:val="007E69D8"/>
    <w:rsid w:val="007E7086"/>
    <w:rsid w:val="007E7236"/>
    <w:rsid w:val="007E75B2"/>
    <w:rsid w:val="007F0A3C"/>
    <w:rsid w:val="007F0F35"/>
    <w:rsid w:val="007F2B4A"/>
    <w:rsid w:val="007F4360"/>
    <w:rsid w:val="007F5692"/>
    <w:rsid w:val="00802388"/>
    <w:rsid w:val="00803989"/>
    <w:rsid w:val="00803FB3"/>
    <w:rsid w:val="00810A02"/>
    <w:rsid w:val="008212E7"/>
    <w:rsid w:val="0082162F"/>
    <w:rsid w:val="00823172"/>
    <w:rsid w:val="00824AFA"/>
    <w:rsid w:val="00824F62"/>
    <w:rsid w:val="00826727"/>
    <w:rsid w:val="00827DB7"/>
    <w:rsid w:val="008326AD"/>
    <w:rsid w:val="008337FC"/>
    <w:rsid w:val="00836424"/>
    <w:rsid w:val="0084254F"/>
    <w:rsid w:val="00843405"/>
    <w:rsid w:val="00843B70"/>
    <w:rsid w:val="008453F0"/>
    <w:rsid w:val="0084675A"/>
    <w:rsid w:val="00860883"/>
    <w:rsid w:val="00861774"/>
    <w:rsid w:val="00864BEA"/>
    <w:rsid w:val="0087219A"/>
    <w:rsid w:val="00874A84"/>
    <w:rsid w:val="00875CD6"/>
    <w:rsid w:val="0087787B"/>
    <w:rsid w:val="00880016"/>
    <w:rsid w:val="00880CD0"/>
    <w:rsid w:val="008811D0"/>
    <w:rsid w:val="0088757F"/>
    <w:rsid w:val="008927A1"/>
    <w:rsid w:val="00892A7E"/>
    <w:rsid w:val="008946B6"/>
    <w:rsid w:val="00897B65"/>
    <w:rsid w:val="008A14D8"/>
    <w:rsid w:val="008A3BD0"/>
    <w:rsid w:val="008B226B"/>
    <w:rsid w:val="008B5BB0"/>
    <w:rsid w:val="008B71C7"/>
    <w:rsid w:val="008B7B3D"/>
    <w:rsid w:val="008C09E9"/>
    <w:rsid w:val="008C2A1D"/>
    <w:rsid w:val="008C38E7"/>
    <w:rsid w:val="008C3DD9"/>
    <w:rsid w:val="008C5D2E"/>
    <w:rsid w:val="008C7641"/>
    <w:rsid w:val="008C7643"/>
    <w:rsid w:val="008D2DFB"/>
    <w:rsid w:val="008D3305"/>
    <w:rsid w:val="008D478D"/>
    <w:rsid w:val="008D484B"/>
    <w:rsid w:val="008D52DF"/>
    <w:rsid w:val="008D6308"/>
    <w:rsid w:val="008D6487"/>
    <w:rsid w:val="008D7464"/>
    <w:rsid w:val="008E2FAF"/>
    <w:rsid w:val="008E4A9D"/>
    <w:rsid w:val="008E4DE1"/>
    <w:rsid w:val="008E582B"/>
    <w:rsid w:val="008E59AB"/>
    <w:rsid w:val="008E5C5E"/>
    <w:rsid w:val="008E61D1"/>
    <w:rsid w:val="008E684A"/>
    <w:rsid w:val="008E720A"/>
    <w:rsid w:val="008E7234"/>
    <w:rsid w:val="008E75D9"/>
    <w:rsid w:val="008F1754"/>
    <w:rsid w:val="008F1CB8"/>
    <w:rsid w:val="008F3F91"/>
    <w:rsid w:val="008F544D"/>
    <w:rsid w:val="009057FE"/>
    <w:rsid w:val="00910FD6"/>
    <w:rsid w:val="00911AE6"/>
    <w:rsid w:val="00914508"/>
    <w:rsid w:val="00916EC4"/>
    <w:rsid w:val="00924167"/>
    <w:rsid w:val="0093337D"/>
    <w:rsid w:val="00933E6B"/>
    <w:rsid w:val="0093478B"/>
    <w:rsid w:val="00935BD8"/>
    <w:rsid w:val="00936312"/>
    <w:rsid w:val="00936BCF"/>
    <w:rsid w:val="009459DE"/>
    <w:rsid w:val="009526E6"/>
    <w:rsid w:val="009533EE"/>
    <w:rsid w:val="009547C8"/>
    <w:rsid w:val="0095517C"/>
    <w:rsid w:val="009568DD"/>
    <w:rsid w:val="00960AAF"/>
    <w:rsid w:val="00965E6F"/>
    <w:rsid w:val="009669CC"/>
    <w:rsid w:val="00973543"/>
    <w:rsid w:val="00973970"/>
    <w:rsid w:val="00973A52"/>
    <w:rsid w:val="009751E2"/>
    <w:rsid w:val="00975A95"/>
    <w:rsid w:val="00977489"/>
    <w:rsid w:val="00981828"/>
    <w:rsid w:val="00982D14"/>
    <w:rsid w:val="00991892"/>
    <w:rsid w:val="00993110"/>
    <w:rsid w:val="00997472"/>
    <w:rsid w:val="009A047A"/>
    <w:rsid w:val="009A3E2B"/>
    <w:rsid w:val="009A5442"/>
    <w:rsid w:val="009B1745"/>
    <w:rsid w:val="009B1808"/>
    <w:rsid w:val="009B1E66"/>
    <w:rsid w:val="009B39CE"/>
    <w:rsid w:val="009B3D54"/>
    <w:rsid w:val="009B52C7"/>
    <w:rsid w:val="009B7D29"/>
    <w:rsid w:val="009C04AB"/>
    <w:rsid w:val="009C3123"/>
    <w:rsid w:val="009C5055"/>
    <w:rsid w:val="009C5F54"/>
    <w:rsid w:val="009C7388"/>
    <w:rsid w:val="009C762C"/>
    <w:rsid w:val="009D099C"/>
    <w:rsid w:val="009D1BE9"/>
    <w:rsid w:val="009D24E2"/>
    <w:rsid w:val="009D33CE"/>
    <w:rsid w:val="009D45AE"/>
    <w:rsid w:val="009E19C5"/>
    <w:rsid w:val="009E28F8"/>
    <w:rsid w:val="009E2A1D"/>
    <w:rsid w:val="009E539F"/>
    <w:rsid w:val="009E6D5D"/>
    <w:rsid w:val="009F0267"/>
    <w:rsid w:val="009F1E87"/>
    <w:rsid w:val="009F74BC"/>
    <w:rsid w:val="009F767B"/>
    <w:rsid w:val="00A02D52"/>
    <w:rsid w:val="00A04338"/>
    <w:rsid w:val="00A064E1"/>
    <w:rsid w:val="00A073C5"/>
    <w:rsid w:val="00A076A3"/>
    <w:rsid w:val="00A12EBE"/>
    <w:rsid w:val="00A168FE"/>
    <w:rsid w:val="00A204F5"/>
    <w:rsid w:val="00A21E4B"/>
    <w:rsid w:val="00A23E63"/>
    <w:rsid w:val="00A240D9"/>
    <w:rsid w:val="00A25D11"/>
    <w:rsid w:val="00A26CDA"/>
    <w:rsid w:val="00A3055C"/>
    <w:rsid w:val="00A31626"/>
    <w:rsid w:val="00A32B56"/>
    <w:rsid w:val="00A33151"/>
    <w:rsid w:val="00A379A4"/>
    <w:rsid w:val="00A379D3"/>
    <w:rsid w:val="00A42DB1"/>
    <w:rsid w:val="00A43B74"/>
    <w:rsid w:val="00A455FE"/>
    <w:rsid w:val="00A45D97"/>
    <w:rsid w:val="00A46114"/>
    <w:rsid w:val="00A46DF4"/>
    <w:rsid w:val="00A472F5"/>
    <w:rsid w:val="00A52025"/>
    <w:rsid w:val="00A620EA"/>
    <w:rsid w:val="00A621CA"/>
    <w:rsid w:val="00A62E0B"/>
    <w:rsid w:val="00A63906"/>
    <w:rsid w:val="00A679DD"/>
    <w:rsid w:val="00A719FF"/>
    <w:rsid w:val="00A734E7"/>
    <w:rsid w:val="00A73EDD"/>
    <w:rsid w:val="00A7537A"/>
    <w:rsid w:val="00A76E86"/>
    <w:rsid w:val="00A76F88"/>
    <w:rsid w:val="00A80A7F"/>
    <w:rsid w:val="00A8435E"/>
    <w:rsid w:val="00A84F7C"/>
    <w:rsid w:val="00A85A0E"/>
    <w:rsid w:val="00A87A97"/>
    <w:rsid w:val="00A9165B"/>
    <w:rsid w:val="00A93FC1"/>
    <w:rsid w:val="00A955C4"/>
    <w:rsid w:val="00A95CB1"/>
    <w:rsid w:val="00A95E5A"/>
    <w:rsid w:val="00A978A7"/>
    <w:rsid w:val="00AA1997"/>
    <w:rsid w:val="00AB3B88"/>
    <w:rsid w:val="00AB520B"/>
    <w:rsid w:val="00AB5D3B"/>
    <w:rsid w:val="00AC1247"/>
    <w:rsid w:val="00AC4A2D"/>
    <w:rsid w:val="00AD07B4"/>
    <w:rsid w:val="00AD15CC"/>
    <w:rsid w:val="00AD16AF"/>
    <w:rsid w:val="00AD2EC8"/>
    <w:rsid w:val="00AD3A05"/>
    <w:rsid w:val="00AE0BEC"/>
    <w:rsid w:val="00AE2D97"/>
    <w:rsid w:val="00AE37D9"/>
    <w:rsid w:val="00AF0593"/>
    <w:rsid w:val="00AF09AF"/>
    <w:rsid w:val="00AF26B8"/>
    <w:rsid w:val="00AF5C44"/>
    <w:rsid w:val="00AF7065"/>
    <w:rsid w:val="00B072EC"/>
    <w:rsid w:val="00B10CB2"/>
    <w:rsid w:val="00B12ED6"/>
    <w:rsid w:val="00B160D1"/>
    <w:rsid w:val="00B1760F"/>
    <w:rsid w:val="00B21333"/>
    <w:rsid w:val="00B22494"/>
    <w:rsid w:val="00B24566"/>
    <w:rsid w:val="00B2629C"/>
    <w:rsid w:val="00B265EA"/>
    <w:rsid w:val="00B31CC4"/>
    <w:rsid w:val="00B328C8"/>
    <w:rsid w:val="00B34089"/>
    <w:rsid w:val="00B37967"/>
    <w:rsid w:val="00B41E83"/>
    <w:rsid w:val="00B44FDC"/>
    <w:rsid w:val="00B461F1"/>
    <w:rsid w:val="00B46D1D"/>
    <w:rsid w:val="00B5052F"/>
    <w:rsid w:val="00B50AB5"/>
    <w:rsid w:val="00B5651D"/>
    <w:rsid w:val="00B56988"/>
    <w:rsid w:val="00B571D7"/>
    <w:rsid w:val="00B60CB2"/>
    <w:rsid w:val="00B65C8E"/>
    <w:rsid w:val="00B66802"/>
    <w:rsid w:val="00B67903"/>
    <w:rsid w:val="00B71D58"/>
    <w:rsid w:val="00B71ECA"/>
    <w:rsid w:val="00B71FFF"/>
    <w:rsid w:val="00B726A4"/>
    <w:rsid w:val="00B75FAF"/>
    <w:rsid w:val="00B76845"/>
    <w:rsid w:val="00B76D35"/>
    <w:rsid w:val="00B76E94"/>
    <w:rsid w:val="00B904C5"/>
    <w:rsid w:val="00B90565"/>
    <w:rsid w:val="00B90593"/>
    <w:rsid w:val="00B90B17"/>
    <w:rsid w:val="00B91607"/>
    <w:rsid w:val="00B92E2B"/>
    <w:rsid w:val="00B92E69"/>
    <w:rsid w:val="00B9478A"/>
    <w:rsid w:val="00BA59DD"/>
    <w:rsid w:val="00BA5D76"/>
    <w:rsid w:val="00BA7112"/>
    <w:rsid w:val="00BB23C9"/>
    <w:rsid w:val="00BB7DB6"/>
    <w:rsid w:val="00BC0C45"/>
    <w:rsid w:val="00BC34FD"/>
    <w:rsid w:val="00BC747B"/>
    <w:rsid w:val="00BD03E8"/>
    <w:rsid w:val="00BD0631"/>
    <w:rsid w:val="00BD662F"/>
    <w:rsid w:val="00BD67D1"/>
    <w:rsid w:val="00BD6DD6"/>
    <w:rsid w:val="00BD6E0C"/>
    <w:rsid w:val="00BE0763"/>
    <w:rsid w:val="00BE12B7"/>
    <w:rsid w:val="00BE1688"/>
    <w:rsid w:val="00BE1C5C"/>
    <w:rsid w:val="00BE2E3B"/>
    <w:rsid w:val="00BE5EB8"/>
    <w:rsid w:val="00BE789B"/>
    <w:rsid w:val="00BF394B"/>
    <w:rsid w:val="00BF4200"/>
    <w:rsid w:val="00BF60E3"/>
    <w:rsid w:val="00BF748B"/>
    <w:rsid w:val="00C01208"/>
    <w:rsid w:val="00C0215E"/>
    <w:rsid w:val="00C03F74"/>
    <w:rsid w:val="00C04F43"/>
    <w:rsid w:val="00C10BCD"/>
    <w:rsid w:val="00C11195"/>
    <w:rsid w:val="00C220EB"/>
    <w:rsid w:val="00C22D4C"/>
    <w:rsid w:val="00C2472E"/>
    <w:rsid w:val="00C24DC4"/>
    <w:rsid w:val="00C25150"/>
    <w:rsid w:val="00C27291"/>
    <w:rsid w:val="00C27D6F"/>
    <w:rsid w:val="00C33238"/>
    <w:rsid w:val="00C33C72"/>
    <w:rsid w:val="00C3692A"/>
    <w:rsid w:val="00C3697A"/>
    <w:rsid w:val="00C37C97"/>
    <w:rsid w:val="00C40632"/>
    <w:rsid w:val="00C406C9"/>
    <w:rsid w:val="00C413FE"/>
    <w:rsid w:val="00C45607"/>
    <w:rsid w:val="00C51AB4"/>
    <w:rsid w:val="00C5335E"/>
    <w:rsid w:val="00C53728"/>
    <w:rsid w:val="00C5543F"/>
    <w:rsid w:val="00C569F7"/>
    <w:rsid w:val="00C608E0"/>
    <w:rsid w:val="00C630EF"/>
    <w:rsid w:val="00C65CCD"/>
    <w:rsid w:val="00C7028B"/>
    <w:rsid w:val="00C744D5"/>
    <w:rsid w:val="00C80946"/>
    <w:rsid w:val="00C80CE1"/>
    <w:rsid w:val="00C80FFF"/>
    <w:rsid w:val="00C82230"/>
    <w:rsid w:val="00C87171"/>
    <w:rsid w:val="00C87E0B"/>
    <w:rsid w:val="00C9049D"/>
    <w:rsid w:val="00C918E1"/>
    <w:rsid w:val="00C91FB3"/>
    <w:rsid w:val="00C93C77"/>
    <w:rsid w:val="00C941B6"/>
    <w:rsid w:val="00C95045"/>
    <w:rsid w:val="00CA23EE"/>
    <w:rsid w:val="00CA2414"/>
    <w:rsid w:val="00CA2B2A"/>
    <w:rsid w:val="00CA35B1"/>
    <w:rsid w:val="00CA45EC"/>
    <w:rsid w:val="00CA5CEB"/>
    <w:rsid w:val="00CC18D2"/>
    <w:rsid w:val="00CC2E4C"/>
    <w:rsid w:val="00CC57EA"/>
    <w:rsid w:val="00CD0AE0"/>
    <w:rsid w:val="00CD1F8F"/>
    <w:rsid w:val="00CE00EF"/>
    <w:rsid w:val="00CE40F1"/>
    <w:rsid w:val="00CF00AE"/>
    <w:rsid w:val="00CF029B"/>
    <w:rsid w:val="00CF1A1F"/>
    <w:rsid w:val="00CF2A79"/>
    <w:rsid w:val="00D028BA"/>
    <w:rsid w:val="00D1303D"/>
    <w:rsid w:val="00D15034"/>
    <w:rsid w:val="00D21673"/>
    <w:rsid w:val="00D21C1E"/>
    <w:rsid w:val="00D221B2"/>
    <w:rsid w:val="00D226CF"/>
    <w:rsid w:val="00D23AB7"/>
    <w:rsid w:val="00D246CC"/>
    <w:rsid w:val="00D247AA"/>
    <w:rsid w:val="00D27865"/>
    <w:rsid w:val="00D301C0"/>
    <w:rsid w:val="00D30DC8"/>
    <w:rsid w:val="00D316F2"/>
    <w:rsid w:val="00D31851"/>
    <w:rsid w:val="00D32CB8"/>
    <w:rsid w:val="00D3369F"/>
    <w:rsid w:val="00D36228"/>
    <w:rsid w:val="00D36292"/>
    <w:rsid w:val="00D379EE"/>
    <w:rsid w:val="00D4437D"/>
    <w:rsid w:val="00D4569D"/>
    <w:rsid w:val="00D47071"/>
    <w:rsid w:val="00D52A3C"/>
    <w:rsid w:val="00D606C1"/>
    <w:rsid w:val="00D6179B"/>
    <w:rsid w:val="00D6276F"/>
    <w:rsid w:val="00D63447"/>
    <w:rsid w:val="00D657D7"/>
    <w:rsid w:val="00D67BDF"/>
    <w:rsid w:val="00D71F8D"/>
    <w:rsid w:val="00D73D18"/>
    <w:rsid w:val="00D777B8"/>
    <w:rsid w:val="00D81AF5"/>
    <w:rsid w:val="00D83CB1"/>
    <w:rsid w:val="00D85055"/>
    <w:rsid w:val="00D85CDD"/>
    <w:rsid w:val="00D91944"/>
    <w:rsid w:val="00D93D2B"/>
    <w:rsid w:val="00D96472"/>
    <w:rsid w:val="00D96915"/>
    <w:rsid w:val="00DA03BF"/>
    <w:rsid w:val="00DA36BA"/>
    <w:rsid w:val="00DA3DC5"/>
    <w:rsid w:val="00DA70AA"/>
    <w:rsid w:val="00DA7449"/>
    <w:rsid w:val="00DA7606"/>
    <w:rsid w:val="00DB0754"/>
    <w:rsid w:val="00DB3486"/>
    <w:rsid w:val="00DB47BA"/>
    <w:rsid w:val="00DB54A4"/>
    <w:rsid w:val="00DB56EF"/>
    <w:rsid w:val="00DB74A0"/>
    <w:rsid w:val="00DC09DB"/>
    <w:rsid w:val="00DD2B64"/>
    <w:rsid w:val="00DD3753"/>
    <w:rsid w:val="00DD7A3C"/>
    <w:rsid w:val="00DE28BC"/>
    <w:rsid w:val="00DE5167"/>
    <w:rsid w:val="00DE5A52"/>
    <w:rsid w:val="00DE64FA"/>
    <w:rsid w:val="00DE66B7"/>
    <w:rsid w:val="00DF0558"/>
    <w:rsid w:val="00DF1834"/>
    <w:rsid w:val="00DF1B7F"/>
    <w:rsid w:val="00DF35E3"/>
    <w:rsid w:val="00DF5BBF"/>
    <w:rsid w:val="00DF60C6"/>
    <w:rsid w:val="00E0168A"/>
    <w:rsid w:val="00E0290D"/>
    <w:rsid w:val="00E040D6"/>
    <w:rsid w:val="00E04658"/>
    <w:rsid w:val="00E16756"/>
    <w:rsid w:val="00E17EA2"/>
    <w:rsid w:val="00E2030A"/>
    <w:rsid w:val="00E20B42"/>
    <w:rsid w:val="00E231B1"/>
    <w:rsid w:val="00E35F4F"/>
    <w:rsid w:val="00E37EB1"/>
    <w:rsid w:val="00E409AE"/>
    <w:rsid w:val="00E409DE"/>
    <w:rsid w:val="00E421E9"/>
    <w:rsid w:val="00E4269E"/>
    <w:rsid w:val="00E45B47"/>
    <w:rsid w:val="00E47DBA"/>
    <w:rsid w:val="00E50243"/>
    <w:rsid w:val="00E508DA"/>
    <w:rsid w:val="00E50E4C"/>
    <w:rsid w:val="00E54D5D"/>
    <w:rsid w:val="00E55BE7"/>
    <w:rsid w:val="00E574C1"/>
    <w:rsid w:val="00E605DE"/>
    <w:rsid w:val="00E6084D"/>
    <w:rsid w:val="00E65221"/>
    <w:rsid w:val="00E66210"/>
    <w:rsid w:val="00E666D0"/>
    <w:rsid w:val="00E66826"/>
    <w:rsid w:val="00E71A91"/>
    <w:rsid w:val="00E76149"/>
    <w:rsid w:val="00E76993"/>
    <w:rsid w:val="00E76A9D"/>
    <w:rsid w:val="00E82923"/>
    <w:rsid w:val="00E84DED"/>
    <w:rsid w:val="00E87FCC"/>
    <w:rsid w:val="00E94C58"/>
    <w:rsid w:val="00E97A3B"/>
    <w:rsid w:val="00EA188D"/>
    <w:rsid w:val="00EA323F"/>
    <w:rsid w:val="00EA3833"/>
    <w:rsid w:val="00EA3996"/>
    <w:rsid w:val="00EA5451"/>
    <w:rsid w:val="00EA6D77"/>
    <w:rsid w:val="00EB56CF"/>
    <w:rsid w:val="00EB6116"/>
    <w:rsid w:val="00EC1D25"/>
    <w:rsid w:val="00EC53E5"/>
    <w:rsid w:val="00EC79A2"/>
    <w:rsid w:val="00ED125B"/>
    <w:rsid w:val="00ED1D22"/>
    <w:rsid w:val="00ED1F2D"/>
    <w:rsid w:val="00ED2146"/>
    <w:rsid w:val="00ED5CC8"/>
    <w:rsid w:val="00EF051C"/>
    <w:rsid w:val="00EF229C"/>
    <w:rsid w:val="00EF3A0F"/>
    <w:rsid w:val="00EF4E50"/>
    <w:rsid w:val="00EF7250"/>
    <w:rsid w:val="00F02931"/>
    <w:rsid w:val="00F038CD"/>
    <w:rsid w:val="00F03EC3"/>
    <w:rsid w:val="00F04DE0"/>
    <w:rsid w:val="00F1142F"/>
    <w:rsid w:val="00F11B10"/>
    <w:rsid w:val="00F122C9"/>
    <w:rsid w:val="00F12F31"/>
    <w:rsid w:val="00F15750"/>
    <w:rsid w:val="00F166F7"/>
    <w:rsid w:val="00F23E4B"/>
    <w:rsid w:val="00F24518"/>
    <w:rsid w:val="00F2650C"/>
    <w:rsid w:val="00F2780F"/>
    <w:rsid w:val="00F311F1"/>
    <w:rsid w:val="00F33E27"/>
    <w:rsid w:val="00F3625C"/>
    <w:rsid w:val="00F365C0"/>
    <w:rsid w:val="00F4050C"/>
    <w:rsid w:val="00F40A8B"/>
    <w:rsid w:val="00F430D3"/>
    <w:rsid w:val="00F43CD9"/>
    <w:rsid w:val="00F4746D"/>
    <w:rsid w:val="00F47648"/>
    <w:rsid w:val="00F53A6A"/>
    <w:rsid w:val="00F55B34"/>
    <w:rsid w:val="00F57B6B"/>
    <w:rsid w:val="00F62216"/>
    <w:rsid w:val="00F70E28"/>
    <w:rsid w:val="00F86171"/>
    <w:rsid w:val="00F8647C"/>
    <w:rsid w:val="00F87CC9"/>
    <w:rsid w:val="00F904D1"/>
    <w:rsid w:val="00F92DD2"/>
    <w:rsid w:val="00F93908"/>
    <w:rsid w:val="00F93E24"/>
    <w:rsid w:val="00F96D7C"/>
    <w:rsid w:val="00FA166B"/>
    <w:rsid w:val="00FA2E3A"/>
    <w:rsid w:val="00FA66A3"/>
    <w:rsid w:val="00FA7A74"/>
    <w:rsid w:val="00FB02FE"/>
    <w:rsid w:val="00FB1BFA"/>
    <w:rsid w:val="00FB1C02"/>
    <w:rsid w:val="00FB36A3"/>
    <w:rsid w:val="00FB3761"/>
    <w:rsid w:val="00FB45E3"/>
    <w:rsid w:val="00FB549A"/>
    <w:rsid w:val="00FC00BA"/>
    <w:rsid w:val="00FC2D18"/>
    <w:rsid w:val="00FD2140"/>
    <w:rsid w:val="00FD592B"/>
    <w:rsid w:val="00FE1CB5"/>
    <w:rsid w:val="00FE3503"/>
    <w:rsid w:val="00FE45BE"/>
    <w:rsid w:val="00FE620E"/>
    <w:rsid w:val="00FE7033"/>
    <w:rsid w:val="00FF1C49"/>
    <w:rsid w:val="00FF2550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17D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17DB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575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C5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5EDD"/>
  </w:style>
  <w:style w:type="paragraph" w:styleId="Podnoje">
    <w:name w:val="footer"/>
    <w:basedOn w:val="Normal"/>
    <w:link w:val="PodnojeChar"/>
    <w:uiPriority w:val="99"/>
    <w:unhideWhenUsed/>
    <w:rsid w:val="007C5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5EDD"/>
  </w:style>
  <w:style w:type="paragraph" w:styleId="Tekstbalonia">
    <w:name w:val="Balloon Text"/>
    <w:basedOn w:val="Normal"/>
    <w:link w:val="TekstbaloniaChar"/>
    <w:uiPriority w:val="99"/>
    <w:semiHidden/>
    <w:unhideWhenUsed/>
    <w:rsid w:val="007C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D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99"/>
    <w:rsid w:val="00FD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B461F1"/>
    <w:rPr>
      <w:b/>
      <w:bCs/>
    </w:rPr>
  </w:style>
  <w:style w:type="paragraph" w:styleId="Grafikeoznake2">
    <w:name w:val="List Bullet 2"/>
    <w:basedOn w:val="Normal"/>
    <w:uiPriority w:val="99"/>
    <w:unhideWhenUsed/>
    <w:rsid w:val="00B44FDC"/>
    <w:pPr>
      <w:tabs>
        <w:tab w:val="num" w:pos="643"/>
      </w:tabs>
      <w:spacing w:before="120" w:after="120"/>
      <w:ind w:left="643" w:hanging="360"/>
      <w:jc w:val="both"/>
    </w:pPr>
    <w:rPr>
      <w:rFonts w:ascii="Cambria" w:eastAsia="SimSun" w:hAnsi="Cambria" w:cs="Times New Roman"/>
      <w:sz w:val="24"/>
      <w:szCs w:val="24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58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C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201C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201C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D4569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4569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4569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4569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4569D"/>
    <w:rPr>
      <w:b/>
      <w:bCs/>
      <w:sz w:val="20"/>
      <w:szCs w:val="20"/>
    </w:rPr>
  </w:style>
  <w:style w:type="paragraph" w:styleId="Bezproreda">
    <w:name w:val="No Spacing"/>
    <w:uiPriority w:val="1"/>
    <w:qFormat/>
    <w:rsid w:val="007D37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17D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17DB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575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C5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5EDD"/>
  </w:style>
  <w:style w:type="paragraph" w:styleId="Podnoje">
    <w:name w:val="footer"/>
    <w:basedOn w:val="Normal"/>
    <w:link w:val="PodnojeChar"/>
    <w:uiPriority w:val="99"/>
    <w:unhideWhenUsed/>
    <w:rsid w:val="007C5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5EDD"/>
  </w:style>
  <w:style w:type="paragraph" w:styleId="Tekstbalonia">
    <w:name w:val="Balloon Text"/>
    <w:basedOn w:val="Normal"/>
    <w:link w:val="TekstbaloniaChar"/>
    <w:uiPriority w:val="99"/>
    <w:semiHidden/>
    <w:unhideWhenUsed/>
    <w:rsid w:val="007C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D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99"/>
    <w:rsid w:val="00FD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B461F1"/>
    <w:rPr>
      <w:b/>
      <w:bCs/>
    </w:rPr>
  </w:style>
  <w:style w:type="paragraph" w:styleId="Grafikeoznake2">
    <w:name w:val="List Bullet 2"/>
    <w:basedOn w:val="Normal"/>
    <w:uiPriority w:val="99"/>
    <w:unhideWhenUsed/>
    <w:rsid w:val="00B44FDC"/>
    <w:pPr>
      <w:tabs>
        <w:tab w:val="num" w:pos="643"/>
      </w:tabs>
      <w:spacing w:before="120" w:after="120"/>
      <w:ind w:left="643" w:hanging="360"/>
      <w:jc w:val="both"/>
    </w:pPr>
    <w:rPr>
      <w:rFonts w:ascii="Cambria" w:eastAsia="SimSun" w:hAnsi="Cambria" w:cs="Times New Roman"/>
      <w:sz w:val="24"/>
      <w:szCs w:val="24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58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C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201C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201C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D4569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4569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4569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4569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4569D"/>
    <w:rPr>
      <w:b/>
      <w:bCs/>
      <w:sz w:val="20"/>
      <w:szCs w:val="20"/>
    </w:rPr>
  </w:style>
  <w:style w:type="paragraph" w:styleId="Bezproreda">
    <w:name w:val="No Spacing"/>
    <w:uiPriority w:val="1"/>
    <w:qFormat/>
    <w:rsid w:val="007D37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3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2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3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5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7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29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80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78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6968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8069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0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E645B-9BF7-4D45-BF86-4A4CADFD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7266</Words>
  <Characters>41421</Characters>
  <Application>Microsoft Office Word</Application>
  <DocSecurity>0</DocSecurity>
  <Lines>345</Lines>
  <Paragraphs>97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Muškardin</dc:creator>
  <cp:lastModifiedBy>Ondina Pičulin</cp:lastModifiedBy>
  <cp:revision>3</cp:revision>
  <cp:lastPrinted>2016-06-09T15:41:00Z</cp:lastPrinted>
  <dcterms:created xsi:type="dcterms:W3CDTF">2016-07-18T08:27:00Z</dcterms:created>
  <dcterms:modified xsi:type="dcterms:W3CDTF">2016-07-18T08:29:00Z</dcterms:modified>
</cp:coreProperties>
</file>