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C7B4" w14:textId="77777777" w:rsidR="0062504B" w:rsidRDefault="00000000">
      <w:pPr>
        <w:spacing w:line="360" w:lineRule="auto"/>
        <w:jc w:val="center"/>
      </w:pPr>
      <w:r>
        <w:rPr>
          <w:rFonts w:ascii="Times New Roman" w:hAnsi="Times New Roman" w:cs="Times New Roman"/>
          <w:b/>
        </w:rPr>
        <w:t>OBRAZLOŽENJE IZVRŠENJA FINANCIJSKOG PLANA FONDA ZA ZAŠTITU OKOLIŠA I ENERGETSKU UČINKOVITOST ZA  2023. GODINU</w:t>
      </w:r>
    </w:p>
    <w:p w14:paraId="7946EEF2" w14:textId="77777777" w:rsidR="0062504B" w:rsidRDefault="00000000">
      <w:pPr>
        <w:spacing w:line="360" w:lineRule="auto"/>
      </w:pPr>
      <w:r>
        <w:rPr>
          <w:rFonts w:ascii="Times New Roman" w:hAnsi="Times New Roman" w:cs="Times New Roman"/>
          <w:b/>
          <w:u w:val="single"/>
        </w:rPr>
        <w:br/>
        <w:t>UVOD</w:t>
      </w:r>
    </w:p>
    <w:p w14:paraId="3149C0B7" w14:textId="77777777" w:rsidR="0062504B" w:rsidRDefault="00000000">
      <w:pPr>
        <w:spacing w:line="240" w:lineRule="auto"/>
        <w:jc w:val="both"/>
      </w:pPr>
      <w:r>
        <w:rPr>
          <w:rFonts w:ascii="Times New Roman" w:hAnsi="Times New Roman" w:cs="Times New Roman"/>
        </w:rPr>
        <w:t>Fond za zaštitu okoliša i energetsku učinkovitost (u daljnjem tekstu Fond) osnovan je kao izvanproračunski fond u svojstvu pravne osobe s javnim ovlastima na temelju Zakona o Fondu za zaštitu okoliša i energetsku učinkovitost (NN 107/03 i 144/12) (u daljnjem tekstu Zakon o Fondu).</w:t>
      </w:r>
      <w:r>
        <w:rPr>
          <w:rFonts w:ascii="Times New Roman" w:hAnsi="Times New Roman" w:cs="Times New Roman"/>
        </w:rPr>
        <w:br/>
      </w:r>
    </w:p>
    <w:p w14:paraId="7572EE31" w14:textId="77777777" w:rsidR="0062504B" w:rsidRDefault="00000000">
      <w:pPr>
        <w:spacing w:line="240" w:lineRule="auto"/>
        <w:jc w:val="both"/>
      </w:pPr>
      <w:r>
        <w:rPr>
          <w:rFonts w:ascii="Times New Roman" w:hAnsi="Times New Roman" w:cs="Times New Roman"/>
        </w:rPr>
        <w:t>Zakonom o proračunu (NN 144/21) i Pravilnikom o polugodišnjem i godišnjem izvještaju o izvršenju proračuna (NN 85/23) propisana je obveza sastavljanja godišnjeg izvještaja o izvršenju financijskog plana za prethodnu godinu te njegova podnošenja na donošenje Hrvatskom saboru.</w:t>
      </w:r>
    </w:p>
    <w:p w14:paraId="5528B31A" w14:textId="77777777" w:rsidR="0062504B" w:rsidRDefault="00000000">
      <w:pPr>
        <w:spacing w:line="240" w:lineRule="auto"/>
        <w:jc w:val="both"/>
      </w:pPr>
      <w:r>
        <w:rPr>
          <w:rFonts w:ascii="Times New Roman" w:hAnsi="Times New Roman" w:cs="Times New Roman"/>
        </w:rPr>
        <w:t>Sadržaj godišnjeg izvještaja o izvršenju financijskog plana definiran je člancima 30.-51. Pravilnika o polugodišnjem i godišnjem izvještaju o izvršenju proračuna.</w:t>
      </w:r>
    </w:p>
    <w:p w14:paraId="156BDC77" w14:textId="77777777" w:rsidR="0062504B" w:rsidRDefault="00000000">
      <w:pPr>
        <w:spacing w:line="240" w:lineRule="auto"/>
        <w:jc w:val="both"/>
      </w:pPr>
      <w:r>
        <w:rPr>
          <w:rFonts w:ascii="Times New Roman" w:hAnsi="Times New Roman" w:cs="Times New Roman"/>
        </w:rPr>
        <w:t>Za 2023. godinu doneseni su slijedeći financijsko-planski dokumenti:</w:t>
      </w:r>
    </w:p>
    <w:p w14:paraId="65F589E9" w14:textId="77777777" w:rsidR="0062504B" w:rsidRDefault="00000000">
      <w:pPr>
        <w:spacing w:line="240" w:lineRule="auto"/>
        <w:jc w:val="both"/>
      </w:pPr>
      <w:r>
        <w:rPr>
          <w:rFonts w:ascii="Times New Roman" w:hAnsi="Times New Roman" w:cs="Times New Roman"/>
        </w:rPr>
        <w:t>- Financijski plan Fonda za zaštitu okoliša i energetsku učinkovitost za 2023. godinu i projekcije plana za 2024. i 2025. godinu (NN 145/22),</w:t>
      </w:r>
    </w:p>
    <w:p w14:paraId="17B890D4" w14:textId="77777777" w:rsidR="0062504B" w:rsidRDefault="00000000">
      <w:pPr>
        <w:spacing w:line="240" w:lineRule="auto"/>
        <w:jc w:val="both"/>
      </w:pPr>
      <w:r>
        <w:rPr>
          <w:rFonts w:ascii="Times New Roman" w:hAnsi="Times New Roman" w:cs="Times New Roman"/>
        </w:rPr>
        <w:t>- Izmjene i dopune Financijskog plana Fonda za zaštitu okoliša i energetsku učinkovitost za 2023. godinu i projekcija plana za 2024. i 2025. godinu (NN 63/23),</w:t>
      </w:r>
    </w:p>
    <w:p w14:paraId="1E98DF0C" w14:textId="77777777" w:rsidR="0062504B" w:rsidRDefault="00000000">
      <w:pPr>
        <w:spacing w:line="240" w:lineRule="auto"/>
        <w:jc w:val="both"/>
      </w:pPr>
      <w:r>
        <w:rPr>
          <w:rFonts w:ascii="Times New Roman" w:hAnsi="Times New Roman" w:cs="Times New Roman"/>
        </w:rPr>
        <w:t>- Izmjene i dopune Financijskog plana Fonda za zaštitu okoliša i energetsku učinkovitost za 2023. godinu i projekcija plana za 2024. i 2025. godinu (NN 129/23).</w:t>
      </w:r>
    </w:p>
    <w:p w14:paraId="69B19484" w14:textId="77777777" w:rsidR="0062504B" w:rsidRDefault="00000000">
      <w:pPr>
        <w:spacing w:line="240" w:lineRule="auto"/>
        <w:jc w:val="both"/>
      </w:pPr>
      <w:r>
        <w:rPr>
          <w:rFonts w:ascii="Times New Roman" w:hAnsi="Times New Roman" w:cs="Times New Roman"/>
        </w:rPr>
        <w:t>U općem i posebnom dijelu Izvještaja o izvršenju Financijskog plana Fonda za 2023. godinu, iskazani su podaci o planiranim prihodima/primicima i rashodima/izdacima kroz Izmjene i dopune Financijskog plana kao i podaci o njihovu izvršenju u 2023. godini, a u općem dijelu Izvještaja daju se i usporedni podaci o izvršenju za 2022. godinu.  </w:t>
      </w:r>
    </w:p>
    <w:p w14:paraId="5C9B7EE4" w14:textId="77777777" w:rsidR="0062504B" w:rsidRDefault="00000000">
      <w:pPr>
        <w:spacing w:line="240" w:lineRule="auto"/>
        <w:jc w:val="both"/>
      </w:pPr>
      <w:r>
        <w:rPr>
          <w:rFonts w:ascii="Times New Roman" w:hAnsi="Times New Roman" w:cs="Times New Roman"/>
        </w:rPr>
        <w:t xml:space="preserve">Sukladno Uputi o primjeni modificiranog novčanog načela u postupku planiranja i izvršavanja državnog proračuna i financijskih planova izvanproračunskih korisnika državnog proračuna, Klasa: 401-01/15-01/131; </w:t>
      </w:r>
      <w:proofErr w:type="spellStart"/>
      <w:r>
        <w:rPr>
          <w:rFonts w:ascii="Times New Roman" w:hAnsi="Times New Roman" w:cs="Times New Roman"/>
        </w:rPr>
        <w:t>Urbroj</w:t>
      </w:r>
      <w:proofErr w:type="spellEnd"/>
      <w:r>
        <w:rPr>
          <w:rFonts w:ascii="Times New Roman" w:hAnsi="Times New Roman" w:cs="Times New Roman"/>
        </w:rPr>
        <w:t xml:space="preserve">: 513-05-03-19-3 od 11. prosinca 2019. godine i Izmjenama i dopunama Upute o primjeni modificiranog novčanog načela u postupku planiranja i izvršavanja državnog proračuna i financijskih planova izvanproračunskih korisnika državnog proračuna, Klasa: 401-01/15-01/131; </w:t>
      </w:r>
      <w:proofErr w:type="spellStart"/>
      <w:r>
        <w:rPr>
          <w:rFonts w:ascii="Times New Roman" w:hAnsi="Times New Roman" w:cs="Times New Roman"/>
        </w:rPr>
        <w:t>Urbroj</w:t>
      </w:r>
      <w:proofErr w:type="spellEnd"/>
      <w:r>
        <w:rPr>
          <w:rFonts w:ascii="Times New Roman" w:hAnsi="Times New Roman" w:cs="Times New Roman"/>
        </w:rPr>
        <w:t>: 513-05-03-23-4 od 30. listopada 2023. godine prihodi i primici planirani su u izvještajnom razdoblju u kojem se očekuje njihova naplata, a iskazani u izvještajnom razdoblju u kojem su naplaćeni, dok su rashodi i izdaci planirani u izvještajnom razdoblju u kojem se očekuje njihovo plaćanje, a iskazani su u izvještajnom razdoblju u kojem su plaćeni.</w:t>
      </w:r>
    </w:p>
    <w:p w14:paraId="545FE318" w14:textId="77777777" w:rsidR="0062504B" w:rsidRDefault="00000000">
      <w:pPr>
        <w:spacing w:line="240" w:lineRule="auto"/>
        <w:jc w:val="both"/>
      </w:pPr>
      <w:r>
        <w:rPr>
          <w:rFonts w:ascii="Times New Roman" w:hAnsi="Times New Roman" w:cs="Times New Roman"/>
        </w:rPr>
        <w:t xml:space="preserve">Ukupni prihodi i primici ostvareni su u iznosu 383.856.678,42 eura ili 104,37% godišnjeg plana. Ukupni rashodi izvršeni su u iznosu 294.351.534,60 eura ili 89,51% godišnjeg plana. </w:t>
      </w:r>
    </w:p>
    <w:p w14:paraId="7D97E9A1" w14:textId="77777777" w:rsidR="0062504B" w:rsidRDefault="00000000">
      <w:pPr>
        <w:spacing w:line="240" w:lineRule="auto"/>
        <w:jc w:val="both"/>
      </w:pPr>
      <w:r>
        <w:rPr>
          <w:rFonts w:ascii="Times New Roman" w:hAnsi="Times New Roman" w:cs="Times New Roman"/>
        </w:rPr>
        <w:t xml:space="preserve">Iz navedenog proizlazi da je ostvarenje prihoda i primitaka u 2023. godini veće od ostvarenja rashoda te je ostvaren višak prihoda i primitaka tekuće godine u iznosu od 89.505.143,82 eura, koji </w:t>
      </w:r>
      <w:r>
        <w:rPr>
          <w:rFonts w:ascii="Times New Roman" w:hAnsi="Times New Roman" w:cs="Times New Roman"/>
        </w:rPr>
        <w:lastRenderedPageBreak/>
        <w:t>s prijenosom sredstava (viškom prihoda) iz prethodne godine u iznosu od 377.830.479,90 eura čini prijenos sredstava (višak) u iznosu od 467.335.623,72 eura.</w:t>
      </w:r>
    </w:p>
    <w:p w14:paraId="47EAC47E" w14:textId="77777777" w:rsidR="0062504B" w:rsidRDefault="00000000">
      <w:pPr>
        <w:spacing w:line="360" w:lineRule="auto"/>
      </w:pPr>
      <w:r>
        <w:rPr>
          <w:rFonts w:ascii="Times New Roman" w:hAnsi="Times New Roman" w:cs="Times New Roman"/>
          <w:b/>
          <w:u w:val="single"/>
        </w:rPr>
        <w:br/>
        <w:t>RAČUN PRIHODA I RASHODA</w:t>
      </w:r>
    </w:p>
    <w:p w14:paraId="1480EB1F" w14:textId="77777777" w:rsidR="0062504B" w:rsidRDefault="00000000">
      <w:pPr>
        <w:spacing w:line="360" w:lineRule="auto"/>
      </w:pPr>
      <w:r>
        <w:rPr>
          <w:rFonts w:ascii="Times New Roman" w:hAnsi="Times New Roman" w:cs="Times New Roman"/>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58"/>
        <w:gridCol w:w="1519"/>
        <w:gridCol w:w="1519"/>
        <w:gridCol w:w="1518"/>
        <w:gridCol w:w="949"/>
        <w:gridCol w:w="949"/>
      </w:tblGrid>
      <w:tr w:rsidR="0062504B" w14:paraId="2E48C0E6" w14:textId="77777777">
        <w:tc>
          <w:tcPr>
            <w:tcW w:w="1400" w:type="pct"/>
            <w:shd w:val="clear" w:color="auto" w:fill="BCDFFB"/>
            <w:vAlign w:val="center"/>
          </w:tcPr>
          <w:p w14:paraId="30C8B378" w14:textId="77777777" w:rsidR="0062504B" w:rsidRDefault="00000000">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14:paraId="1E99C6B5" w14:textId="77777777" w:rsidR="0062504B"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2022.</w:t>
            </w:r>
          </w:p>
        </w:tc>
        <w:tc>
          <w:tcPr>
            <w:tcW w:w="800" w:type="pct"/>
            <w:shd w:val="clear" w:color="auto" w:fill="BCDFFB"/>
            <w:vAlign w:val="center"/>
          </w:tcPr>
          <w:p w14:paraId="0C68C581" w14:textId="77777777" w:rsidR="0062504B"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800" w:type="pct"/>
            <w:shd w:val="clear" w:color="auto" w:fill="BCDFFB"/>
            <w:vAlign w:val="center"/>
          </w:tcPr>
          <w:p w14:paraId="2A6D9EBC" w14:textId="77777777" w:rsidR="0062504B"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2023.</w:t>
            </w:r>
          </w:p>
        </w:tc>
        <w:tc>
          <w:tcPr>
            <w:tcW w:w="500" w:type="pct"/>
            <w:shd w:val="clear" w:color="auto" w:fill="BCDFFB"/>
            <w:vAlign w:val="center"/>
          </w:tcPr>
          <w:p w14:paraId="4A6F66F7" w14:textId="77777777" w:rsidR="0062504B" w:rsidRDefault="00000000">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14:paraId="2ECDF550" w14:textId="77777777" w:rsidR="0062504B" w:rsidRDefault="00000000">
            <w:pPr>
              <w:spacing w:after="0" w:line="240" w:lineRule="auto"/>
              <w:jc w:val="center"/>
            </w:pPr>
            <w:r>
              <w:rPr>
                <w:rFonts w:ascii="Times New Roman" w:hAnsi="Times New Roman" w:cs="Times New Roman"/>
                <w:b/>
                <w:sz w:val="18"/>
              </w:rPr>
              <w:t>INDEKS</w:t>
            </w:r>
          </w:p>
        </w:tc>
      </w:tr>
      <w:tr w:rsidR="0062504B" w14:paraId="0F3DCCF7" w14:textId="77777777">
        <w:tc>
          <w:tcPr>
            <w:tcW w:w="1400" w:type="pct"/>
            <w:shd w:val="clear" w:color="auto" w:fill="BCDFFB"/>
            <w:vAlign w:val="center"/>
          </w:tcPr>
          <w:p w14:paraId="381D124B"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E539FD0"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926BCDC"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E283D01"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8B93D95"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57C5E64" w14:textId="77777777" w:rsidR="0062504B" w:rsidRDefault="00000000">
            <w:pPr>
              <w:spacing w:after="0" w:line="240" w:lineRule="auto"/>
              <w:jc w:val="center"/>
            </w:pPr>
            <w:r>
              <w:rPr>
                <w:rFonts w:ascii="Times New Roman" w:hAnsi="Times New Roman" w:cs="Times New Roman"/>
                <w:sz w:val="14"/>
              </w:rPr>
              <w:t>6=4/3</w:t>
            </w:r>
          </w:p>
        </w:tc>
      </w:tr>
      <w:tr w:rsidR="0062504B" w14:paraId="7AC39460" w14:textId="77777777">
        <w:tc>
          <w:tcPr>
            <w:tcW w:w="1400" w:type="pct"/>
            <w:vAlign w:val="center"/>
          </w:tcPr>
          <w:p w14:paraId="50ECE0C4" w14:textId="77777777" w:rsidR="0062504B" w:rsidRDefault="00000000">
            <w:pPr>
              <w:spacing w:after="0" w:line="240" w:lineRule="auto"/>
            </w:pPr>
            <w:r>
              <w:rPr>
                <w:rFonts w:ascii="Times New Roman" w:hAnsi="Times New Roman" w:cs="Times New Roman"/>
                <w:sz w:val="18"/>
              </w:rPr>
              <w:t>6 PRIHODI POSLOVANJA</w:t>
            </w:r>
          </w:p>
        </w:tc>
        <w:tc>
          <w:tcPr>
            <w:tcW w:w="800" w:type="pct"/>
            <w:vAlign w:val="bottom"/>
          </w:tcPr>
          <w:p w14:paraId="2A77B285" w14:textId="77777777" w:rsidR="0062504B" w:rsidRDefault="00000000">
            <w:pPr>
              <w:spacing w:after="0" w:line="240" w:lineRule="auto"/>
              <w:jc w:val="right"/>
            </w:pPr>
            <w:r>
              <w:rPr>
                <w:rFonts w:ascii="Times New Roman" w:hAnsi="Times New Roman" w:cs="Times New Roman"/>
                <w:sz w:val="18"/>
              </w:rPr>
              <w:t>341.687.370</w:t>
            </w:r>
          </w:p>
        </w:tc>
        <w:tc>
          <w:tcPr>
            <w:tcW w:w="800" w:type="pct"/>
            <w:vAlign w:val="bottom"/>
          </w:tcPr>
          <w:p w14:paraId="4D0860B2" w14:textId="77777777" w:rsidR="0062504B" w:rsidRDefault="00000000">
            <w:pPr>
              <w:spacing w:after="0" w:line="240" w:lineRule="auto"/>
              <w:jc w:val="right"/>
            </w:pPr>
            <w:r>
              <w:rPr>
                <w:rFonts w:ascii="Times New Roman" w:hAnsi="Times New Roman" w:cs="Times New Roman"/>
                <w:sz w:val="18"/>
              </w:rPr>
              <w:t>367.759.140</w:t>
            </w:r>
          </w:p>
        </w:tc>
        <w:tc>
          <w:tcPr>
            <w:tcW w:w="800" w:type="pct"/>
            <w:vAlign w:val="bottom"/>
          </w:tcPr>
          <w:p w14:paraId="55727856" w14:textId="77777777" w:rsidR="0062504B" w:rsidRDefault="00000000">
            <w:pPr>
              <w:spacing w:after="0" w:line="240" w:lineRule="auto"/>
              <w:jc w:val="right"/>
            </w:pPr>
            <w:r>
              <w:rPr>
                <w:rFonts w:ascii="Times New Roman" w:hAnsi="Times New Roman" w:cs="Times New Roman"/>
                <w:sz w:val="18"/>
              </w:rPr>
              <w:t>383.815.461</w:t>
            </w:r>
          </w:p>
        </w:tc>
        <w:tc>
          <w:tcPr>
            <w:tcW w:w="500" w:type="pct"/>
            <w:vAlign w:val="bottom"/>
          </w:tcPr>
          <w:p w14:paraId="237F55C2" w14:textId="77777777" w:rsidR="0062504B" w:rsidRDefault="00000000">
            <w:pPr>
              <w:spacing w:after="0" w:line="240" w:lineRule="auto"/>
              <w:jc w:val="right"/>
            </w:pPr>
            <w:r>
              <w:rPr>
                <w:rFonts w:ascii="Times New Roman" w:hAnsi="Times New Roman" w:cs="Times New Roman"/>
                <w:sz w:val="18"/>
              </w:rPr>
              <w:t>112,3</w:t>
            </w:r>
          </w:p>
        </w:tc>
        <w:tc>
          <w:tcPr>
            <w:tcW w:w="500" w:type="pct"/>
            <w:vAlign w:val="bottom"/>
          </w:tcPr>
          <w:p w14:paraId="6709B722" w14:textId="77777777" w:rsidR="0062504B" w:rsidRDefault="00000000">
            <w:pPr>
              <w:spacing w:after="0" w:line="240" w:lineRule="auto"/>
              <w:jc w:val="right"/>
            </w:pPr>
            <w:r>
              <w:rPr>
                <w:rFonts w:ascii="Times New Roman" w:hAnsi="Times New Roman" w:cs="Times New Roman"/>
                <w:sz w:val="18"/>
              </w:rPr>
              <w:t>104,4</w:t>
            </w:r>
          </w:p>
        </w:tc>
      </w:tr>
      <w:tr w:rsidR="0062504B" w14:paraId="3BDD3502" w14:textId="77777777">
        <w:tc>
          <w:tcPr>
            <w:tcW w:w="1400" w:type="pct"/>
            <w:vAlign w:val="bottom"/>
          </w:tcPr>
          <w:p w14:paraId="3C201ED6" w14:textId="77777777" w:rsidR="0062504B" w:rsidRDefault="00000000">
            <w:pPr>
              <w:spacing w:after="0" w:line="240" w:lineRule="auto"/>
            </w:pPr>
            <w:r>
              <w:rPr>
                <w:rFonts w:ascii="Times New Roman" w:hAnsi="Times New Roman" w:cs="Times New Roman"/>
                <w:sz w:val="18"/>
              </w:rPr>
              <w:t>7 PRIHODI OD PRODAJE NEFINANCIJSKE IMOVINE</w:t>
            </w:r>
          </w:p>
        </w:tc>
        <w:tc>
          <w:tcPr>
            <w:tcW w:w="800" w:type="pct"/>
            <w:vAlign w:val="bottom"/>
          </w:tcPr>
          <w:p w14:paraId="374BCA3D" w14:textId="77777777" w:rsidR="0062504B" w:rsidRDefault="00000000">
            <w:pPr>
              <w:spacing w:after="0" w:line="240" w:lineRule="auto"/>
              <w:jc w:val="right"/>
            </w:pPr>
            <w:r>
              <w:rPr>
                <w:rFonts w:ascii="Times New Roman" w:hAnsi="Times New Roman" w:cs="Times New Roman"/>
                <w:sz w:val="18"/>
              </w:rPr>
              <w:t>13.654</w:t>
            </w:r>
          </w:p>
        </w:tc>
        <w:tc>
          <w:tcPr>
            <w:tcW w:w="800" w:type="pct"/>
            <w:vAlign w:val="bottom"/>
          </w:tcPr>
          <w:p w14:paraId="719A5F79" w14:textId="77777777" w:rsidR="0062504B" w:rsidRDefault="00000000">
            <w:pPr>
              <w:spacing w:after="0" w:line="240" w:lineRule="auto"/>
              <w:jc w:val="right"/>
            </w:pPr>
            <w:r>
              <w:rPr>
                <w:rFonts w:ascii="Times New Roman" w:hAnsi="Times New Roman" w:cs="Times New Roman"/>
                <w:sz w:val="18"/>
              </w:rPr>
              <w:t>0</w:t>
            </w:r>
          </w:p>
        </w:tc>
        <w:tc>
          <w:tcPr>
            <w:tcW w:w="800" w:type="pct"/>
            <w:vAlign w:val="bottom"/>
          </w:tcPr>
          <w:p w14:paraId="4A4D9294" w14:textId="77777777" w:rsidR="0062504B" w:rsidRDefault="00000000">
            <w:pPr>
              <w:spacing w:after="0" w:line="240" w:lineRule="auto"/>
              <w:jc w:val="right"/>
            </w:pPr>
            <w:r>
              <w:rPr>
                <w:rFonts w:ascii="Times New Roman" w:hAnsi="Times New Roman" w:cs="Times New Roman"/>
                <w:sz w:val="18"/>
              </w:rPr>
              <w:t>573</w:t>
            </w:r>
          </w:p>
        </w:tc>
        <w:tc>
          <w:tcPr>
            <w:tcW w:w="500" w:type="pct"/>
            <w:vAlign w:val="bottom"/>
          </w:tcPr>
          <w:p w14:paraId="1CFD07B7" w14:textId="77777777" w:rsidR="0062504B" w:rsidRDefault="00000000">
            <w:pPr>
              <w:spacing w:after="0" w:line="240" w:lineRule="auto"/>
              <w:jc w:val="right"/>
            </w:pPr>
            <w:r>
              <w:rPr>
                <w:rFonts w:ascii="Times New Roman" w:hAnsi="Times New Roman" w:cs="Times New Roman"/>
                <w:sz w:val="18"/>
              </w:rPr>
              <w:t>4,2</w:t>
            </w:r>
          </w:p>
        </w:tc>
        <w:tc>
          <w:tcPr>
            <w:tcW w:w="500" w:type="pct"/>
            <w:vAlign w:val="bottom"/>
          </w:tcPr>
          <w:p w14:paraId="321DCA0D" w14:textId="77777777" w:rsidR="0062504B" w:rsidRDefault="0062504B">
            <w:pPr>
              <w:spacing w:after="0" w:line="240" w:lineRule="auto"/>
              <w:jc w:val="right"/>
            </w:pPr>
          </w:p>
        </w:tc>
      </w:tr>
      <w:tr w:rsidR="0062504B" w14:paraId="13B7869C" w14:textId="77777777">
        <w:tc>
          <w:tcPr>
            <w:tcW w:w="1400" w:type="pct"/>
            <w:vAlign w:val="bottom"/>
          </w:tcPr>
          <w:p w14:paraId="304750DD" w14:textId="77777777" w:rsidR="0062504B" w:rsidRDefault="00000000">
            <w:pPr>
              <w:spacing w:after="0" w:line="240" w:lineRule="auto"/>
            </w:pPr>
            <w:r>
              <w:rPr>
                <w:rFonts w:ascii="Times New Roman" w:hAnsi="Times New Roman" w:cs="Times New Roman"/>
                <w:b/>
                <w:sz w:val="18"/>
              </w:rPr>
              <w:t>UKUPNI PRIHODI</w:t>
            </w:r>
          </w:p>
        </w:tc>
        <w:tc>
          <w:tcPr>
            <w:tcW w:w="800" w:type="pct"/>
            <w:vAlign w:val="bottom"/>
          </w:tcPr>
          <w:p w14:paraId="3AF5FE89" w14:textId="77777777" w:rsidR="0062504B" w:rsidRDefault="00000000">
            <w:pPr>
              <w:spacing w:after="0" w:line="240" w:lineRule="auto"/>
              <w:jc w:val="right"/>
            </w:pPr>
            <w:r>
              <w:rPr>
                <w:rFonts w:ascii="Times New Roman" w:hAnsi="Times New Roman" w:cs="Times New Roman"/>
                <w:b/>
                <w:sz w:val="18"/>
              </w:rPr>
              <w:t>341.701.024</w:t>
            </w:r>
          </w:p>
        </w:tc>
        <w:tc>
          <w:tcPr>
            <w:tcW w:w="800" w:type="pct"/>
            <w:vAlign w:val="bottom"/>
          </w:tcPr>
          <w:p w14:paraId="0A3295DB" w14:textId="77777777" w:rsidR="0062504B" w:rsidRDefault="00000000">
            <w:pPr>
              <w:spacing w:after="0" w:line="240" w:lineRule="auto"/>
              <w:jc w:val="right"/>
            </w:pPr>
            <w:r>
              <w:rPr>
                <w:rFonts w:ascii="Times New Roman" w:hAnsi="Times New Roman" w:cs="Times New Roman"/>
                <w:b/>
                <w:sz w:val="18"/>
              </w:rPr>
              <w:t>367.759.140</w:t>
            </w:r>
          </w:p>
        </w:tc>
        <w:tc>
          <w:tcPr>
            <w:tcW w:w="800" w:type="pct"/>
            <w:vAlign w:val="bottom"/>
          </w:tcPr>
          <w:p w14:paraId="51AB9BFE" w14:textId="77777777" w:rsidR="0062504B" w:rsidRDefault="00000000">
            <w:pPr>
              <w:spacing w:after="0" w:line="240" w:lineRule="auto"/>
              <w:jc w:val="right"/>
            </w:pPr>
            <w:r>
              <w:rPr>
                <w:rFonts w:ascii="Times New Roman" w:hAnsi="Times New Roman" w:cs="Times New Roman"/>
                <w:b/>
                <w:sz w:val="18"/>
              </w:rPr>
              <w:t>383.816.034</w:t>
            </w:r>
          </w:p>
        </w:tc>
        <w:tc>
          <w:tcPr>
            <w:tcW w:w="500" w:type="pct"/>
            <w:vAlign w:val="bottom"/>
          </w:tcPr>
          <w:p w14:paraId="3F8C4A45" w14:textId="77777777" w:rsidR="0062504B" w:rsidRDefault="00000000">
            <w:pPr>
              <w:spacing w:after="0" w:line="240" w:lineRule="auto"/>
              <w:jc w:val="right"/>
            </w:pPr>
            <w:r>
              <w:rPr>
                <w:rFonts w:ascii="Times New Roman" w:hAnsi="Times New Roman" w:cs="Times New Roman"/>
                <w:b/>
                <w:sz w:val="18"/>
              </w:rPr>
              <w:t>112,3</w:t>
            </w:r>
          </w:p>
        </w:tc>
        <w:tc>
          <w:tcPr>
            <w:tcW w:w="500" w:type="pct"/>
            <w:vAlign w:val="bottom"/>
          </w:tcPr>
          <w:p w14:paraId="040A2198" w14:textId="77777777" w:rsidR="0062504B" w:rsidRDefault="00000000">
            <w:pPr>
              <w:spacing w:after="0" w:line="240" w:lineRule="auto"/>
              <w:jc w:val="right"/>
            </w:pPr>
            <w:r>
              <w:rPr>
                <w:rFonts w:ascii="Times New Roman" w:hAnsi="Times New Roman" w:cs="Times New Roman"/>
                <w:b/>
                <w:sz w:val="18"/>
              </w:rPr>
              <w:t>104,4</w:t>
            </w:r>
          </w:p>
        </w:tc>
      </w:tr>
    </w:tbl>
    <w:p w14:paraId="02B3BF9B" w14:textId="77777777" w:rsidR="0062504B" w:rsidRDefault="0062504B">
      <w:pPr>
        <w:spacing w:after="0" w:line="240" w:lineRule="auto"/>
      </w:pPr>
    </w:p>
    <w:p w14:paraId="44CA41E0" w14:textId="77777777" w:rsidR="0062504B" w:rsidRDefault="00000000">
      <w:pPr>
        <w:spacing w:line="240" w:lineRule="auto"/>
        <w:jc w:val="both"/>
      </w:pPr>
      <w:r>
        <w:rPr>
          <w:rFonts w:ascii="Times New Roman" w:hAnsi="Times New Roman" w:cs="Times New Roman"/>
        </w:rPr>
        <w:t>Prihodi Fonda za 2023. godinu planirani su u iznosu od 367.759.140,00 eura, a ostvareni su u iznosu od 383.816.034,35 eura ili 104,37% godišnjeg plana te su veći od prihoda 2022. godine za 42.115.010,03 eura odnosno za 12,33%. </w:t>
      </w:r>
    </w:p>
    <w:p w14:paraId="1E4DFA6F" w14:textId="77777777" w:rsidR="0062504B" w:rsidRDefault="00000000">
      <w:pPr>
        <w:spacing w:line="240" w:lineRule="auto"/>
        <w:jc w:val="both"/>
      </w:pPr>
      <w:r>
        <w:rPr>
          <w:rFonts w:ascii="Times New Roman" w:hAnsi="Times New Roman" w:cs="Times New Roman"/>
        </w:rPr>
        <w:t>Prihodi poslovanja planirani su u iznosu od 367.759.140,00 eura, a ostvareni su u iznosu od 383.815.461,39 eura (104,37%).</w:t>
      </w:r>
    </w:p>
    <w:p w14:paraId="308D2674" w14:textId="77777777" w:rsidR="0062504B" w:rsidRDefault="00000000">
      <w:pPr>
        <w:spacing w:line="240" w:lineRule="auto"/>
        <w:jc w:val="both"/>
      </w:pPr>
      <w:r>
        <w:rPr>
          <w:rFonts w:ascii="Times New Roman" w:hAnsi="Times New Roman" w:cs="Times New Roman"/>
        </w:rPr>
        <w:t>Pomoći od međunarodnih organizacija te institucija i tijela EU planirane su u iznosu od 28.580,00 eura, a realizacija je izostala.</w:t>
      </w:r>
    </w:p>
    <w:p w14:paraId="3208F779" w14:textId="77777777" w:rsidR="0062504B" w:rsidRDefault="00000000">
      <w:pPr>
        <w:spacing w:line="240" w:lineRule="auto"/>
        <w:jc w:val="both"/>
      </w:pPr>
      <w:r>
        <w:rPr>
          <w:rFonts w:ascii="Times New Roman" w:hAnsi="Times New Roman" w:cs="Times New Roman"/>
        </w:rPr>
        <w:t>Pomoći proračunu iz drugih proračuna i izvanproračunskim korisnicima ostvarene su u iznosu od 1.191.824,12 eura (113,31% planiranih sredstava), a odnose se na dio financijskih sredstava od prodaje emisijskih jedinica stakleničkih plinova putem dražbi za pokriće administrativnih troškova Fonda.</w:t>
      </w:r>
    </w:p>
    <w:p w14:paraId="1D0AB3CD" w14:textId="77777777" w:rsidR="0062504B" w:rsidRDefault="00000000">
      <w:pPr>
        <w:spacing w:line="240" w:lineRule="auto"/>
        <w:jc w:val="both"/>
      </w:pPr>
      <w:r>
        <w:rPr>
          <w:rFonts w:ascii="Times New Roman" w:hAnsi="Times New Roman" w:cs="Times New Roman"/>
        </w:rPr>
        <w:t xml:space="preserve">Pomoći temeljem prijenosa EU sredstava ostvarene su u iznosu od 3.519.187,24 eura (73,65% planiranih sredstava), a odnose se na projekt sanacije odlagališta opasnog otpada </w:t>
      </w:r>
      <w:proofErr w:type="spellStart"/>
      <w:r>
        <w:rPr>
          <w:rFonts w:ascii="Times New Roman" w:hAnsi="Times New Roman" w:cs="Times New Roman"/>
        </w:rPr>
        <w:t>Sovjak</w:t>
      </w:r>
      <w:proofErr w:type="spellEnd"/>
      <w:r>
        <w:rPr>
          <w:rFonts w:ascii="Times New Roman" w:hAnsi="Times New Roman" w:cs="Times New Roman"/>
        </w:rPr>
        <w:t xml:space="preserve"> u iznosu od 265.904,84 eura, tehničku pomoć za rad Posredničkog tijela razine 2 (PT2) u iznosu od 1.935.466,44 eura, refundaciju sredstava iz Fonda solidarnosti EU za sanaciju šteta od posljedica potresa u iznosu od 1.314.695,76 eura i refundaciju sredstava za pružanje tehničke pomoći na Javnom pozivu energetska obnova i korištenje obnovljivih izvora na zgradama javnog sektora iz 2017. godine u iznosu od 3.120,20 eura.</w:t>
      </w:r>
    </w:p>
    <w:p w14:paraId="3EA086F4" w14:textId="77777777" w:rsidR="0062504B" w:rsidRDefault="00000000">
      <w:pPr>
        <w:spacing w:line="240" w:lineRule="auto"/>
        <w:jc w:val="both"/>
      </w:pPr>
      <w:r>
        <w:rPr>
          <w:rFonts w:ascii="Times New Roman" w:hAnsi="Times New Roman" w:cs="Times New Roman"/>
        </w:rPr>
        <w:t>Prihodi od financijske imovine ostvareni su u iznosu od 708.194,28 eura (140,24% planiranih sredstava), a odnose se na zakonske zatezne kamate, kamate na depozite po viđenju i ostale prihode od financijske imovine.</w:t>
      </w:r>
    </w:p>
    <w:p w14:paraId="2F66236C" w14:textId="77777777" w:rsidR="0062504B" w:rsidRDefault="00000000">
      <w:pPr>
        <w:spacing w:line="240" w:lineRule="auto"/>
        <w:jc w:val="both"/>
      </w:pPr>
      <w:r>
        <w:rPr>
          <w:rFonts w:ascii="Times New Roman" w:hAnsi="Times New Roman" w:cs="Times New Roman"/>
        </w:rPr>
        <w:t>Prihodi od kamata na dane zajmove planirani su u iznosu od 665,00 eura, a realizacija je izostala.</w:t>
      </w:r>
    </w:p>
    <w:p w14:paraId="7C69A578" w14:textId="77777777" w:rsidR="0062504B" w:rsidRDefault="00000000">
      <w:pPr>
        <w:spacing w:line="240" w:lineRule="auto"/>
        <w:jc w:val="both"/>
      </w:pPr>
      <w:r>
        <w:rPr>
          <w:rFonts w:ascii="Times New Roman" w:hAnsi="Times New Roman" w:cs="Times New Roman"/>
        </w:rPr>
        <w:t xml:space="preserve">Prihodi s osnove upravnih i administrativnih pristojbi ostvareni su u iznosu od 206.732.218,32 eura (111,94% planiranih sredstava), a odnose se na prihode od naknada temeljem Zakona o Fondu u iznosu od 26.874.045,00 eura, prihode od naknada temeljem Zakona o gospodarenju otpadom u iznosu od 179.464.855,97 eura, prihode temeljem Zakona o energetskoj učinkovitosti u iznosu od </w:t>
      </w:r>
      <w:r>
        <w:rPr>
          <w:rFonts w:ascii="Times New Roman" w:hAnsi="Times New Roman" w:cs="Times New Roman"/>
        </w:rPr>
        <w:lastRenderedPageBreak/>
        <w:t xml:space="preserve">351.302,87 eura, prihode od naknade temeljem Zakona o zaštiti okoliša u iznosu od 232,27 eura i prihode od naknada za kontrolirane tvari i/ili </w:t>
      </w:r>
      <w:proofErr w:type="spellStart"/>
      <w:r>
        <w:rPr>
          <w:rFonts w:ascii="Times New Roman" w:hAnsi="Times New Roman" w:cs="Times New Roman"/>
        </w:rPr>
        <w:t>fluoriranih</w:t>
      </w:r>
      <w:proofErr w:type="spellEnd"/>
      <w:r>
        <w:rPr>
          <w:rFonts w:ascii="Times New Roman" w:hAnsi="Times New Roman" w:cs="Times New Roman"/>
        </w:rPr>
        <w:t xml:space="preserve"> stakleničkih plinova temeljem Zakona o klimatskim promjenama i zaštiti ozonskog sloja u iznosu od 41.782,21 eura.</w:t>
      </w:r>
    </w:p>
    <w:p w14:paraId="7BFDF87B" w14:textId="77777777" w:rsidR="0062504B" w:rsidRDefault="00000000">
      <w:pPr>
        <w:spacing w:line="240" w:lineRule="auto"/>
        <w:jc w:val="both"/>
      </w:pPr>
      <w:r>
        <w:rPr>
          <w:rFonts w:ascii="Times New Roman" w:hAnsi="Times New Roman" w:cs="Times New Roman"/>
        </w:rPr>
        <w:t xml:space="preserve">Prihodi po posebnim propisima ostvareni su u iznosu od 171.393.972,01 eura (97,14% planiranih sredstava), a odnose se na prihode od prodaje emisijskih  jedinica stakleničkih plinova putem dražbi u iznosu od 150.964.405,00 eura temeljem Zakona o klimatskim promjenama i zaštiti ozonskog sloja, prihode od </w:t>
      </w:r>
      <w:proofErr w:type="spellStart"/>
      <w:r>
        <w:rPr>
          <w:rFonts w:ascii="Times New Roman" w:hAnsi="Times New Roman" w:cs="Times New Roman"/>
        </w:rPr>
        <w:t>nestavljanja</w:t>
      </w:r>
      <w:proofErr w:type="spellEnd"/>
      <w:r>
        <w:rPr>
          <w:rFonts w:ascii="Times New Roman" w:hAnsi="Times New Roman" w:cs="Times New Roman"/>
        </w:rPr>
        <w:t xml:space="preserve">  biogoriva na tržište u iznosu od 11.084.513,13 eura temeljem Zakona o biogorivima za prijevoz i od prihoda od viška tržišnih prihoda od energetskih subjekata u iznosu od 9.345.053,88 eura temeljem Zakona o provedbi uredbe vijeća (EU) 2022/1854 o hitnoj intervenciji za rješavanje pitanja visokih cijena energije.</w:t>
      </w:r>
    </w:p>
    <w:p w14:paraId="59328BAE" w14:textId="77777777" w:rsidR="0062504B" w:rsidRDefault="00000000">
      <w:pPr>
        <w:spacing w:line="240" w:lineRule="auto"/>
        <w:jc w:val="both"/>
      </w:pPr>
      <w:r>
        <w:rPr>
          <w:rFonts w:ascii="Times New Roman" w:hAnsi="Times New Roman" w:cs="Times New Roman"/>
        </w:rPr>
        <w:t>Prihodi od prodaje proizvoda i robe te pruženih usluga ostvareni su u iznosu od 6.831,00 euro (67,40% planiranih sredstava), a odnose se na prihode od najma prostora.</w:t>
      </w:r>
    </w:p>
    <w:p w14:paraId="03257BF0" w14:textId="77777777" w:rsidR="0062504B" w:rsidRDefault="00000000">
      <w:pPr>
        <w:spacing w:line="240" w:lineRule="auto"/>
        <w:jc w:val="both"/>
      </w:pPr>
      <w:r>
        <w:rPr>
          <w:rFonts w:ascii="Times New Roman" w:hAnsi="Times New Roman" w:cs="Times New Roman"/>
        </w:rPr>
        <w:t>Ostali prihodi ostvareni su u iznosu od 263.234,42 eura (99,17% planiranih sredstava), a odnose se na povrate isplaćenih sredstava po projektima vezano uz aktivnosti zaštite okoliša i energetske učinkovitosti te refundacije od zaposlenih.</w:t>
      </w:r>
    </w:p>
    <w:p w14:paraId="501064FA" w14:textId="77777777" w:rsidR="0062504B" w:rsidRDefault="00000000">
      <w:pPr>
        <w:spacing w:line="240" w:lineRule="auto"/>
        <w:jc w:val="both"/>
      </w:pPr>
      <w:r>
        <w:rPr>
          <w:rFonts w:ascii="Times New Roman" w:hAnsi="Times New Roman" w:cs="Times New Roman"/>
        </w:rPr>
        <w:t>Prihodi od nefinancijske imovine nisu planirani, a ostvareni su u iznosu od 572,96 eura, a odnose se na prihode od  prodaje mobilnog uređaja i prijenosnog računala zaposlenicima.</w:t>
      </w:r>
    </w:p>
    <w:p w14:paraId="1FFEACE8" w14:textId="77777777" w:rsidR="0062504B" w:rsidRDefault="00000000">
      <w:pPr>
        <w:spacing w:line="240" w:lineRule="auto"/>
        <w:jc w:val="both"/>
      </w:pPr>
      <w:r>
        <w:rPr>
          <w:rFonts w:ascii="Times New Roman" w:hAnsi="Times New Roman" w:cs="Times New Roman"/>
        </w:rPr>
        <w:br/>
      </w:r>
    </w:p>
    <w:p w14:paraId="083C01D9" w14:textId="77777777" w:rsidR="0062504B" w:rsidRDefault="00000000">
      <w:pPr>
        <w:spacing w:line="240" w:lineRule="auto"/>
        <w:jc w:val="both"/>
      </w:pPr>
      <w:r>
        <w:rPr>
          <w:rFonts w:ascii="Times New Roman" w:hAnsi="Times New Roman" w:cs="Times New Roman"/>
          <w:noProof/>
        </w:rPr>
        <w:drawing>
          <wp:inline distT="0" distB="0" distL="0" distR="0" wp14:anchorId="44148D8D" wp14:editId="63873EED">
            <wp:extent cx="5629275" cy="3914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4"/>
                    <a:srcRect/>
                    <a:stretch>
                      <a:fillRect/>
                    </a:stretch>
                  </pic:blipFill>
                  <pic:spPr bwMode="auto">
                    <a:xfrm>
                      <a:off x="0" y="0"/>
                      <a:ext cx="5629275" cy="3914775"/>
                    </a:xfrm>
                    <a:prstGeom prst="rect">
                      <a:avLst/>
                    </a:prstGeom>
                  </pic:spPr>
                </pic:pic>
              </a:graphicData>
            </a:graphic>
          </wp:inline>
        </w:drawing>
      </w:r>
      <w:r>
        <w:rPr>
          <w:rFonts w:ascii="Times New Roman" w:hAnsi="Times New Roman" w:cs="Times New Roman"/>
        </w:rPr>
        <w:br/>
      </w:r>
    </w:p>
    <w:p w14:paraId="3350EDA4" w14:textId="1DF64B4A" w:rsidR="0062504B" w:rsidRDefault="00000000">
      <w:pPr>
        <w:spacing w:line="360" w:lineRule="auto"/>
      </w:pPr>
      <w:r>
        <w:rPr>
          <w:rFonts w:ascii="Times New Roman" w:hAnsi="Times New Roman" w:cs="Times New Roman"/>
          <w:b/>
          <w:u w:val="single"/>
        </w:rPr>
        <w:lastRenderedPageBreak/>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58"/>
        <w:gridCol w:w="1519"/>
        <w:gridCol w:w="1519"/>
        <w:gridCol w:w="1518"/>
        <w:gridCol w:w="949"/>
        <w:gridCol w:w="949"/>
      </w:tblGrid>
      <w:tr w:rsidR="0062504B" w14:paraId="0B013D9B" w14:textId="77777777">
        <w:tc>
          <w:tcPr>
            <w:tcW w:w="1400" w:type="pct"/>
            <w:shd w:val="clear" w:color="auto" w:fill="BCDFFB"/>
            <w:vAlign w:val="center"/>
          </w:tcPr>
          <w:p w14:paraId="42B97483" w14:textId="77777777" w:rsidR="0062504B" w:rsidRDefault="00000000">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14:paraId="5FB792F4" w14:textId="77777777" w:rsidR="0062504B" w:rsidRDefault="00000000">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2022.</w:t>
            </w:r>
          </w:p>
        </w:tc>
        <w:tc>
          <w:tcPr>
            <w:tcW w:w="800" w:type="pct"/>
            <w:shd w:val="clear" w:color="auto" w:fill="BCDFFB"/>
            <w:vAlign w:val="center"/>
          </w:tcPr>
          <w:p w14:paraId="208D7635" w14:textId="77777777" w:rsidR="0062504B"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800" w:type="pct"/>
            <w:shd w:val="clear" w:color="auto" w:fill="BCDFFB"/>
            <w:vAlign w:val="center"/>
          </w:tcPr>
          <w:p w14:paraId="6DFC8161" w14:textId="77777777" w:rsidR="0062504B" w:rsidRDefault="00000000">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2023.</w:t>
            </w:r>
          </w:p>
        </w:tc>
        <w:tc>
          <w:tcPr>
            <w:tcW w:w="500" w:type="pct"/>
            <w:shd w:val="clear" w:color="auto" w:fill="BCDFFB"/>
            <w:vAlign w:val="center"/>
          </w:tcPr>
          <w:p w14:paraId="0AFC53F0" w14:textId="77777777" w:rsidR="0062504B" w:rsidRDefault="00000000">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14:paraId="0D2CCEAB" w14:textId="77777777" w:rsidR="0062504B" w:rsidRDefault="00000000">
            <w:pPr>
              <w:spacing w:after="0" w:line="240" w:lineRule="auto"/>
              <w:jc w:val="center"/>
            </w:pPr>
            <w:r>
              <w:rPr>
                <w:rFonts w:ascii="Times New Roman" w:hAnsi="Times New Roman" w:cs="Times New Roman"/>
                <w:b/>
                <w:sz w:val="18"/>
              </w:rPr>
              <w:t>INDEKS</w:t>
            </w:r>
          </w:p>
        </w:tc>
      </w:tr>
      <w:tr w:rsidR="0062504B" w14:paraId="33B8286D" w14:textId="77777777">
        <w:tc>
          <w:tcPr>
            <w:tcW w:w="1400" w:type="pct"/>
            <w:shd w:val="clear" w:color="auto" w:fill="BCDFFB"/>
            <w:vAlign w:val="center"/>
          </w:tcPr>
          <w:p w14:paraId="49A521B9"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F0B9BCF"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B6539BA"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5647321"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9A19BAC"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7DDD16E" w14:textId="77777777" w:rsidR="0062504B" w:rsidRDefault="00000000">
            <w:pPr>
              <w:spacing w:after="0" w:line="240" w:lineRule="auto"/>
              <w:jc w:val="center"/>
            </w:pPr>
            <w:r>
              <w:rPr>
                <w:rFonts w:ascii="Times New Roman" w:hAnsi="Times New Roman" w:cs="Times New Roman"/>
                <w:sz w:val="14"/>
              </w:rPr>
              <w:t>6=4/3</w:t>
            </w:r>
          </w:p>
        </w:tc>
      </w:tr>
      <w:tr w:rsidR="0062504B" w14:paraId="68E39054" w14:textId="77777777">
        <w:tc>
          <w:tcPr>
            <w:tcW w:w="1400" w:type="pct"/>
            <w:vAlign w:val="center"/>
          </w:tcPr>
          <w:p w14:paraId="3AF3B1AB" w14:textId="77777777" w:rsidR="0062504B" w:rsidRDefault="00000000">
            <w:pPr>
              <w:spacing w:after="0" w:line="240" w:lineRule="auto"/>
            </w:pPr>
            <w:r>
              <w:rPr>
                <w:rFonts w:ascii="Times New Roman" w:hAnsi="Times New Roman" w:cs="Times New Roman"/>
                <w:sz w:val="18"/>
              </w:rPr>
              <w:t>3 RASHODI POSLOVANJA</w:t>
            </w:r>
          </w:p>
        </w:tc>
        <w:tc>
          <w:tcPr>
            <w:tcW w:w="800" w:type="pct"/>
            <w:vAlign w:val="bottom"/>
          </w:tcPr>
          <w:p w14:paraId="31F3BF52" w14:textId="77777777" w:rsidR="0062504B" w:rsidRDefault="00000000">
            <w:pPr>
              <w:spacing w:after="0" w:line="240" w:lineRule="auto"/>
              <w:jc w:val="right"/>
            </w:pPr>
            <w:r>
              <w:rPr>
                <w:rFonts w:ascii="Times New Roman" w:hAnsi="Times New Roman" w:cs="Times New Roman"/>
                <w:sz w:val="18"/>
              </w:rPr>
              <w:t>295.305.777</w:t>
            </w:r>
          </w:p>
        </w:tc>
        <w:tc>
          <w:tcPr>
            <w:tcW w:w="800" w:type="pct"/>
            <w:vAlign w:val="bottom"/>
          </w:tcPr>
          <w:p w14:paraId="6EFF6A3A" w14:textId="77777777" w:rsidR="0062504B" w:rsidRDefault="00000000">
            <w:pPr>
              <w:spacing w:after="0" w:line="240" w:lineRule="auto"/>
              <w:jc w:val="right"/>
            </w:pPr>
            <w:r>
              <w:rPr>
                <w:rFonts w:ascii="Times New Roman" w:hAnsi="Times New Roman" w:cs="Times New Roman"/>
                <w:sz w:val="18"/>
              </w:rPr>
              <w:t>328.076.588</w:t>
            </w:r>
          </w:p>
        </w:tc>
        <w:tc>
          <w:tcPr>
            <w:tcW w:w="800" w:type="pct"/>
            <w:vAlign w:val="bottom"/>
          </w:tcPr>
          <w:p w14:paraId="579B312C" w14:textId="77777777" w:rsidR="0062504B" w:rsidRDefault="00000000">
            <w:pPr>
              <w:spacing w:after="0" w:line="240" w:lineRule="auto"/>
              <w:jc w:val="right"/>
            </w:pPr>
            <w:r>
              <w:rPr>
                <w:rFonts w:ascii="Times New Roman" w:hAnsi="Times New Roman" w:cs="Times New Roman"/>
                <w:sz w:val="18"/>
              </w:rPr>
              <w:t>293.804.812</w:t>
            </w:r>
          </w:p>
        </w:tc>
        <w:tc>
          <w:tcPr>
            <w:tcW w:w="500" w:type="pct"/>
            <w:vAlign w:val="bottom"/>
          </w:tcPr>
          <w:p w14:paraId="77BA59CB" w14:textId="77777777" w:rsidR="0062504B" w:rsidRDefault="00000000">
            <w:pPr>
              <w:spacing w:after="0" w:line="240" w:lineRule="auto"/>
              <w:jc w:val="right"/>
            </w:pPr>
            <w:r>
              <w:rPr>
                <w:rFonts w:ascii="Times New Roman" w:hAnsi="Times New Roman" w:cs="Times New Roman"/>
                <w:sz w:val="18"/>
              </w:rPr>
              <w:t>99,5</w:t>
            </w:r>
          </w:p>
        </w:tc>
        <w:tc>
          <w:tcPr>
            <w:tcW w:w="500" w:type="pct"/>
            <w:vAlign w:val="bottom"/>
          </w:tcPr>
          <w:p w14:paraId="4313C7C4" w14:textId="77777777" w:rsidR="0062504B" w:rsidRDefault="00000000">
            <w:pPr>
              <w:spacing w:after="0" w:line="240" w:lineRule="auto"/>
              <w:jc w:val="right"/>
            </w:pPr>
            <w:r>
              <w:rPr>
                <w:rFonts w:ascii="Times New Roman" w:hAnsi="Times New Roman" w:cs="Times New Roman"/>
                <w:sz w:val="18"/>
              </w:rPr>
              <w:t>89,6</w:t>
            </w:r>
          </w:p>
        </w:tc>
      </w:tr>
      <w:tr w:rsidR="0062504B" w14:paraId="0F850612" w14:textId="77777777">
        <w:tc>
          <w:tcPr>
            <w:tcW w:w="1400" w:type="pct"/>
            <w:vAlign w:val="bottom"/>
          </w:tcPr>
          <w:p w14:paraId="7D24D675" w14:textId="77777777" w:rsidR="0062504B" w:rsidRDefault="00000000">
            <w:pPr>
              <w:spacing w:after="0" w:line="240" w:lineRule="auto"/>
            </w:pPr>
            <w:r>
              <w:rPr>
                <w:rFonts w:ascii="Times New Roman" w:hAnsi="Times New Roman" w:cs="Times New Roman"/>
                <w:sz w:val="18"/>
              </w:rPr>
              <w:t>4 RASHODI ZA NABAVU NEFINANCIJSKE IMOVINE</w:t>
            </w:r>
          </w:p>
        </w:tc>
        <w:tc>
          <w:tcPr>
            <w:tcW w:w="800" w:type="pct"/>
            <w:vAlign w:val="bottom"/>
          </w:tcPr>
          <w:p w14:paraId="09442E95" w14:textId="77777777" w:rsidR="0062504B" w:rsidRDefault="00000000">
            <w:pPr>
              <w:spacing w:after="0" w:line="240" w:lineRule="auto"/>
              <w:jc w:val="right"/>
            </w:pPr>
            <w:r>
              <w:rPr>
                <w:rFonts w:ascii="Times New Roman" w:hAnsi="Times New Roman" w:cs="Times New Roman"/>
                <w:sz w:val="18"/>
              </w:rPr>
              <w:t>571.104</w:t>
            </w:r>
          </w:p>
        </w:tc>
        <w:tc>
          <w:tcPr>
            <w:tcW w:w="800" w:type="pct"/>
            <w:vAlign w:val="bottom"/>
          </w:tcPr>
          <w:p w14:paraId="17BBC925" w14:textId="77777777" w:rsidR="0062504B" w:rsidRDefault="00000000">
            <w:pPr>
              <w:spacing w:after="0" w:line="240" w:lineRule="auto"/>
              <w:jc w:val="right"/>
            </w:pPr>
            <w:r>
              <w:rPr>
                <w:rFonts w:ascii="Times New Roman" w:hAnsi="Times New Roman" w:cs="Times New Roman"/>
                <w:sz w:val="18"/>
              </w:rPr>
              <w:t>768.936</w:t>
            </w:r>
          </w:p>
        </w:tc>
        <w:tc>
          <w:tcPr>
            <w:tcW w:w="800" w:type="pct"/>
            <w:vAlign w:val="bottom"/>
          </w:tcPr>
          <w:p w14:paraId="1A206111" w14:textId="77777777" w:rsidR="0062504B" w:rsidRDefault="00000000">
            <w:pPr>
              <w:spacing w:after="0" w:line="240" w:lineRule="auto"/>
              <w:jc w:val="right"/>
            </w:pPr>
            <w:r>
              <w:rPr>
                <w:rFonts w:ascii="Times New Roman" w:hAnsi="Times New Roman" w:cs="Times New Roman"/>
                <w:sz w:val="18"/>
              </w:rPr>
              <w:t>546.723</w:t>
            </w:r>
          </w:p>
        </w:tc>
        <w:tc>
          <w:tcPr>
            <w:tcW w:w="500" w:type="pct"/>
            <w:vAlign w:val="bottom"/>
          </w:tcPr>
          <w:p w14:paraId="67388DBC" w14:textId="77777777" w:rsidR="0062504B" w:rsidRDefault="00000000">
            <w:pPr>
              <w:spacing w:after="0" w:line="240" w:lineRule="auto"/>
              <w:jc w:val="right"/>
            </w:pPr>
            <w:r>
              <w:rPr>
                <w:rFonts w:ascii="Times New Roman" w:hAnsi="Times New Roman" w:cs="Times New Roman"/>
                <w:sz w:val="18"/>
              </w:rPr>
              <w:t>95,7</w:t>
            </w:r>
          </w:p>
        </w:tc>
        <w:tc>
          <w:tcPr>
            <w:tcW w:w="500" w:type="pct"/>
            <w:vAlign w:val="bottom"/>
          </w:tcPr>
          <w:p w14:paraId="7FA246DA" w14:textId="77777777" w:rsidR="0062504B" w:rsidRDefault="00000000">
            <w:pPr>
              <w:spacing w:after="0" w:line="240" w:lineRule="auto"/>
              <w:jc w:val="right"/>
            </w:pPr>
            <w:r>
              <w:rPr>
                <w:rFonts w:ascii="Times New Roman" w:hAnsi="Times New Roman" w:cs="Times New Roman"/>
                <w:sz w:val="18"/>
              </w:rPr>
              <w:t>71,1</w:t>
            </w:r>
          </w:p>
        </w:tc>
      </w:tr>
      <w:tr w:rsidR="0062504B" w14:paraId="6D870A8C" w14:textId="77777777">
        <w:tc>
          <w:tcPr>
            <w:tcW w:w="1400" w:type="pct"/>
            <w:vAlign w:val="bottom"/>
          </w:tcPr>
          <w:p w14:paraId="7D46912A" w14:textId="77777777" w:rsidR="0062504B" w:rsidRDefault="00000000">
            <w:pPr>
              <w:spacing w:after="0" w:line="240" w:lineRule="auto"/>
            </w:pPr>
            <w:r>
              <w:rPr>
                <w:rFonts w:ascii="Times New Roman" w:hAnsi="Times New Roman" w:cs="Times New Roman"/>
                <w:b/>
                <w:sz w:val="18"/>
              </w:rPr>
              <w:t>UKUPNI RASHODI</w:t>
            </w:r>
          </w:p>
        </w:tc>
        <w:tc>
          <w:tcPr>
            <w:tcW w:w="800" w:type="pct"/>
            <w:vAlign w:val="bottom"/>
          </w:tcPr>
          <w:p w14:paraId="173BF40B" w14:textId="77777777" w:rsidR="0062504B" w:rsidRDefault="00000000">
            <w:pPr>
              <w:spacing w:after="0" w:line="240" w:lineRule="auto"/>
              <w:jc w:val="right"/>
            </w:pPr>
            <w:r>
              <w:rPr>
                <w:rFonts w:ascii="Times New Roman" w:hAnsi="Times New Roman" w:cs="Times New Roman"/>
                <w:b/>
                <w:sz w:val="18"/>
              </w:rPr>
              <w:t>295.876.881</w:t>
            </w:r>
          </w:p>
        </w:tc>
        <w:tc>
          <w:tcPr>
            <w:tcW w:w="800" w:type="pct"/>
            <w:vAlign w:val="bottom"/>
          </w:tcPr>
          <w:p w14:paraId="720E002B" w14:textId="77777777" w:rsidR="0062504B" w:rsidRDefault="00000000">
            <w:pPr>
              <w:spacing w:after="0" w:line="240" w:lineRule="auto"/>
              <w:jc w:val="right"/>
            </w:pPr>
            <w:r>
              <w:rPr>
                <w:rFonts w:ascii="Times New Roman" w:hAnsi="Times New Roman" w:cs="Times New Roman"/>
                <w:b/>
                <w:sz w:val="18"/>
              </w:rPr>
              <w:t>328.845.524</w:t>
            </w:r>
          </w:p>
        </w:tc>
        <w:tc>
          <w:tcPr>
            <w:tcW w:w="800" w:type="pct"/>
            <w:vAlign w:val="bottom"/>
          </w:tcPr>
          <w:p w14:paraId="1E2957FA" w14:textId="77777777" w:rsidR="0062504B" w:rsidRDefault="00000000">
            <w:pPr>
              <w:spacing w:after="0" w:line="240" w:lineRule="auto"/>
              <w:jc w:val="right"/>
            </w:pPr>
            <w:r>
              <w:rPr>
                <w:rFonts w:ascii="Times New Roman" w:hAnsi="Times New Roman" w:cs="Times New Roman"/>
                <w:b/>
                <w:sz w:val="18"/>
              </w:rPr>
              <w:t>294.351.535</w:t>
            </w:r>
          </w:p>
        </w:tc>
        <w:tc>
          <w:tcPr>
            <w:tcW w:w="500" w:type="pct"/>
            <w:vAlign w:val="bottom"/>
          </w:tcPr>
          <w:p w14:paraId="3320CA18" w14:textId="77777777" w:rsidR="0062504B" w:rsidRDefault="00000000">
            <w:pPr>
              <w:spacing w:after="0" w:line="240" w:lineRule="auto"/>
              <w:jc w:val="right"/>
            </w:pPr>
            <w:r>
              <w:rPr>
                <w:rFonts w:ascii="Times New Roman" w:hAnsi="Times New Roman" w:cs="Times New Roman"/>
                <w:b/>
                <w:sz w:val="18"/>
              </w:rPr>
              <w:t>99,5</w:t>
            </w:r>
          </w:p>
        </w:tc>
        <w:tc>
          <w:tcPr>
            <w:tcW w:w="500" w:type="pct"/>
            <w:vAlign w:val="bottom"/>
          </w:tcPr>
          <w:p w14:paraId="0BF5BE02" w14:textId="77777777" w:rsidR="0062504B" w:rsidRDefault="00000000">
            <w:pPr>
              <w:spacing w:after="0" w:line="240" w:lineRule="auto"/>
              <w:jc w:val="right"/>
            </w:pPr>
            <w:r>
              <w:rPr>
                <w:rFonts w:ascii="Times New Roman" w:hAnsi="Times New Roman" w:cs="Times New Roman"/>
                <w:b/>
                <w:sz w:val="18"/>
              </w:rPr>
              <w:t>89,5</w:t>
            </w:r>
          </w:p>
        </w:tc>
      </w:tr>
    </w:tbl>
    <w:p w14:paraId="70AC830F" w14:textId="77777777" w:rsidR="0062504B" w:rsidRDefault="0062504B">
      <w:pPr>
        <w:spacing w:after="0" w:line="240" w:lineRule="auto"/>
      </w:pPr>
    </w:p>
    <w:p w14:paraId="252CCD5D" w14:textId="77777777" w:rsidR="0062504B" w:rsidRDefault="00000000">
      <w:pPr>
        <w:spacing w:line="240" w:lineRule="auto"/>
        <w:jc w:val="both"/>
      </w:pPr>
      <w:r>
        <w:rPr>
          <w:rFonts w:ascii="Times New Roman" w:hAnsi="Times New Roman" w:cs="Times New Roman"/>
        </w:rPr>
        <w:t>Rashodi Fonda planirani su za 2023. godinu u iznosu od 328.845.524,00 eura, a ostvareni su u iznosu od 294.351.534,60 eura ili 89,51% godišnjeg plana te su manji za 1.525.346,29 eura odnosno za 0,52% od rashoda 2022. godine. </w:t>
      </w:r>
    </w:p>
    <w:p w14:paraId="42CF2674" w14:textId="77777777" w:rsidR="0062504B" w:rsidRDefault="00000000">
      <w:pPr>
        <w:spacing w:line="240" w:lineRule="auto"/>
        <w:jc w:val="both"/>
      </w:pPr>
      <w:r>
        <w:rPr>
          <w:rFonts w:ascii="Times New Roman" w:hAnsi="Times New Roman" w:cs="Times New Roman"/>
        </w:rPr>
        <w:t xml:space="preserve">Rashodi poslovanja smanjili su se za 1.500.964,92 eura ili 0,51% u odnosu na 2022. godinu. Najveće odstupanje u odnosu na 2022. godinu odnosi se na rashode za subvencije koji su se povećali za 10.199.128,62 eura i rashode za tekuće donacije koji su se također povećali za 30.613.576,09 eura, a odnose se na isplate za realizirane projekte po ranije raspisanim javnim pozivima dok su se rashodi za pomoći unutar općeg proračuna smanjili za 44.112.665,35 eura zbog završetka provedbe Zaključka Vlade Republike Hrvatske, Klasa: 022-03/22-07/81, </w:t>
      </w:r>
      <w:proofErr w:type="spellStart"/>
      <w:r>
        <w:rPr>
          <w:rFonts w:ascii="Times New Roman" w:hAnsi="Times New Roman" w:cs="Times New Roman"/>
        </w:rPr>
        <w:t>Urbroj</w:t>
      </w:r>
      <w:proofErr w:type="spellEnd"/>
      <w:r>
        <w:rPr>
          <w:rFonts w:ascii="Times New Roman" w:hAnsi="Times New Roman" w:cs="Times New Roman"/>
        </w:rPr>
        <w:t>: 50301-05/27-22-1 od 9. ožujka 2022. godine u cilju ublažavanja porasta cijene plina i sprečavanja izloženosti građana energetskom siromaštvu.</w:t>
      </w:r>
    </w:p>
    <w:p w14:paraId="2002F66D" w14:textId="77777777" w:rsidR="0062504B" w:rsidRDefault="00000000">
      <w:pPr>
        <w:spacing w:line="240" w:lineRule="auto"/>
        <w:jc w:val="both"/>
      </w:pPr>
      <w:r>
        <w:rPr>
          <w:rFonts w:ascii="Times New Roman" w:hAnsi="Times New Roman" w:cs="Times New Roman"/>
        </w:rPr>
        <w:t>Rashodi za nabavu nefinancijske imovine smanjili su se za 24.381,37 eura u odnosu na 2022. godinu, što je smanjenje od 4,27%.</w:t>
      </w:r>
    </w:p>
    <w:p w14:paraId="2CB4759C" w14:textId="77777777" w:rsidR="0062504B" w:rsidRDefault="00000000">
      <w:pPr>
        <w:spacing w:line="240" w:lineRule="auto"/>
        <w:jc w:val="both"/>
      </w:pPr>
      <w:r>
        <w:rPr>
          <w:rFonts w:ascii="Times New Roman" w:hAnsi="Times New Roman" w:cs="Times New Roman"/>
        </w:rPr>
        <w:t>U strukturi ukupno izvršenih rashoda za 2023. godinu rashodi poslovanja sudjeluju sa 99,81%, a rashodi za nabavu nefinancijske imovine sa 0,19%.</w:t>
      </w:r>
    </w:p>
    <w:p w14:paraId="2210BC7D" w14:textId="77777777" w:rsidR="0062504B" w:rsidRDefault="00000000">
      <w:pPr>
        <w:spacing w:line="240" w:lineRule="auto"/>
        <w:jc w:val="both"/>
      </w:pPr>
      <w:r>
        <w:rPr>
          <w:rFonts w:ascii="Times New Roman" w:hAnsi="Times New Roman" w:cs="Times New Roman"/>
        </w:rPr>
        <w:br/>
      </w:r>
    </w:p>
    <w:p w14:paraId="771BC094" w14:textId="77777777" w:rsidR="0062504B" w:rsidRDefault="00000000">
      <w:pPr>
        <w:spacing w:line="240" w:lineRule="auto"/>
        <w:jc w:val="both"/>
      </w:pPr>
      <w:r>
        <w:rPr>
          <w:rFonts w:ascii="Times New Roman" w:hAnsi="Times New Roman" w:cs="Times New Roman"/>
          <w:noProof/>
        </w:rPr>
        <w:drawing>
          <wp:inline distT="0" distB="0" distL="0" distR="0" wp14:anchorId="5685E8BB" wp14:editId="11B884FC">
            <wp:extent cx="5590273" cy="2918129"/>
            <wp:effectExtent l="0" t="0" r="0" b="0"/>
            <wp:docPr id="1461382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5"/>
                    <a:srcRect/>
                    <a:stretch>
                      <a:fillRect/>
                    </a:stretch>
                  </pic:blipFill>
                  <pic:spPr bwMode="auto">
                    <a:xfrm>
                      <a:off x="0" y="0"/>
                      <a:ext cx="5601023" cy="2923741"/>
                    </a:xfrm>
                    <a:prstGeom prst="rect">
                      <a:avLst/>
                    </a:prstGeom>
                  </pic:spPr>
                </pic:pic>
              </a:graphicData>
            </a:graphic>
          </wp:inline>
        </w:drawing>
      </w:r>
      <w:r>
        <w:rPr>
          <w:rFonts w:ascii="Times New Roman" w:hAnsi="Times New Roman" w:cs="Times New Roman"/>
        </w:rPr>
        <w:br/>
      </w:r>
    </w:p>
    <w:p w14:paraId="7EB7DE4E" w14:textId="6ED27D3A" w:rsidR="0062504B" w:rsidRDefault="00000000">
      <w:pPr>
        <w:spacing w:line="360" w:lineRule="auto"/>
      </w:pPr>
      <w:r>
        <w:rPr>
          <w:rFonts w:ascii="Times New Roman" w:hAnsi="Times New Roman" w:cs="Times New Roman"/>
          <w:b/>
          <w:u w:val="single"/>
        </w:rPr>
        <w:lastRenderedPageBreak/>
        <w:t>RAČUN FINANCIRANJA</w:t>
      </w:r>
    </w:p>
    <w:p w14:paraId="6ED84FF1" w14:textId="77777777" w:rsidR="0062504B" w:rsidRDefault="00000000">
      <w:pPr>
        <w:spacing w:line="360" w:lineRule="auto"/>
      </w:pPr>
      <w:r>
        <w:rPr>
          <w:rFonts w:ascii="Times New Roman" w:hAnsi="Times New Roman" w:cs="Times New Roman"/>
          <w:b/>
          <w:u w:val="single"/>
        </w:rPr>
        <w:t>Račun prihoda i rashoda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557"/>
        <w:gridCol w:w="1822"/>
        <w:gridCol w:w="1822"/>
        <w:gridCol w:w="911"/>
      </w:tblGrid>
      <w:tr w:rsidR="0062504B" w14:paraId="4C0CDC54" w14:textId="77777777">
        <w:tc>
          <w:tcPr>
            <w:tcW w:w="2500" w:type="pct"/>
            <w:shd w:val="clear" w:color="auto" w:fill="BCDFFB"/>
            <w:vAlign w:val="center"/>
          </w:tcPr>
          <w:p w14:paraId="7B7FC942" w14:textId="77777777" w:rsidR="0062504B" w:rsidRDefault="00000000">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14:paraId="7058DACA" w14:textId="77777777" w:rsidR="0062504B"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1000" w:type="pct"/>
            <w:shd w:val="clear" w:color="auto" w:fill="BCDFFB"/>
            <w:vAlign w:val="center"/>
          </w:tcPr>
          <w:p w14:paraId="1BCE744A" w14:textId="77777777" w:rsidR="0062504B"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2023.</w:t>
            </w:r>
          </w:p>
        </w:tc>
        <w:tc>
          <w:tcPr>
            <w:tcW w:w="800" w:type="pct"/>
            <w:shd w:val="clear" w:color="auto" w:fill="BCDFFB"/>
            <w:vAlign w:val="center"/>
          </w:tcPr>
          <w:p w14:paraId="5A500CEE" w14:textId="77777777" w:rsidR="0062504B" w:rsidRDefault="00000000">
            <w:pPr>
              <w:spacing w:after="0" w:line="240" w:lineRule="auto"/>
              <w:jc w:val="center"/>
            </w:pPr>
            <w:r>
              <w:rPr>
                <w:rFonts w:ascii="Times New Roman" w:hAnsi="Times New Roman" w:cs="Times New Roman"/>
                <w:b/>
                <w:sz w:val="18"/>
              </w:rPr>
              <w:t>INDEKS</w:t>
            </w:r>
          </w:p>
        </w:tc>
      </w:tr>
      <w:tr w:rsidR="0062504B" w14:paraId="3E2A4E40" w14:textId="77777777">
        <w:tc>
          <w:tcPr>
            <w:tcW w:w="2500" w:type="pct"/>
            <w:shd w:val="clear" w:color="auto" w:fill="BCDFFB"/>
            <w:vAlign w:val="center"/>
          </w:tcPr>
          <w:p w14:paraId="246D6280" w14:textId="77777777" w:rsidR="0062504B" w:rsidRDefault="00000000">
            <w:pPr>
              <w:spacing w:after="0" w:line="240" w:lineRule="auto"/>
              <w:jc w:val="center"/>
            </w:pPr>
            <w:r>
              <w:rPr>
                <w:rFonts w:ascii="Times New Roman" w:hAnsi="Times New Roman" w:cs="Times New Roman"/>
                <w:sz w:val="14"/>
              </w:rPr>
              <w:t>1</w:t>
            </w:r>
          </w:p>
        </w:tc>
        <w:tc>
          <w:tcPr>
            <w:tcW w:w="1000" w:type="pct"/>
            <w:shd w:val="clear" w:color="auto" w:fill="BCDFFB"/>
            <w:vAlign w:val="center"/>
          </w:tcPr>
          <w:p w14:paraId="13689621" w14:textId="77777777" w:rsidR="0062504B" w:rsidRDefault="00000000">
            <w:pPr>
              <w:spacing w:after="0" w:line="240" w:lineRule="auto"/>
              <w:jc w:val="center"/>
            </w:pPr>
            <w:r>
              <w:rPr>
                <w:rFonts w:ascii="Times New Roman" w:hAnsi="Times New Roman" w:cs="Times New Roman"/>
                <w:sz w:val="14"/>
              </w:rPr>
              <w:t>2</w:t>
            </w:r>
          </w:p>
        </w:tc>
        <w:tc>
          <w:tcPr>
            <w:tcW w:w="1000" w:type="pct"/>
            <w:shd w:val="clear" w:color="auto" w:fill="BCDFFB"/>
            <w:vAlign w:val="center"/>
          </w:tcPr>
          <w:p w14:paraId="2E542A5C"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DE9D200" w14:textId="77777777" w:rsidR="0062504B" w:rsidRDefault="00000000">
            <w:pPr>
              <w:spacing w:after="0" w:line="240" w:lineRule="auto"/>
              <w:jc w:val="center"/>
            </w:pPr>
            <w:r>
              <w:rPr>
                <w:rFonts w:ascii="Times New Roman" w:hAnsi="Times New Roman" w:cs="Times New Roman"/>
                <w:sz w:val="14"/>
              </w:rPr>
              <w:t>4=3/2</w:t>
            </w:r>
          </w:p>
        </w:tc>
      </w:tr>
      <w:tr w:rsidR="0062504B" w14:paraId="688BD6ED" w14:textId="77777777">
        <w:tc>
          <w:tcPr>
            <w:tcW w:w="2500" w:type="pct"/>
            <w:vAlign w:val="center"/>
          </w:tcPr>
          <w:p w14:paraId="7808B7A7" w14:textId="77777777" w:rsidR="0062504B" w:rsidRDefault="00000000">
            <w:pPr>
              <w:spacing w:after="0" w:line="240" w:lineRule="auto"/>
            </w:pPr>
            <w:r>
              <w:rPr>
                <w:rFonts w:ascii="Times New Roman" w:hAnsi="Times New Roman" w:cs="Times New Roman"/>
                <w:sz w:val="18"/>
              </w:rPr>
              <w:t>UKUPNI PRIHODI</w:t>
            </w:r>
          </w:p>
        </w:tc>
        <w:tc>
          <w:tcPr>
            <w:tcW w:w="1000" w:type="pct"/>
            <w:vAlign w:val="bottom"/>
          </w:tcPr>
          <w:p w14:paraId="017A69AC" w14:textId="77777777" w:rsidR="0062504B" w:rsidRDefault="00000000">
            <w:pPr>
              <w:spacing w:after="0" w:line="240" w:lineRule="auto"/>
              <w:jc w:val="right"/>
            </w:pPr>
            <w:r>
              <w:rPr>
                <w:rFonts w:ascii="Times New Roman" w:hAnsi="Times New Roman" w:cs="Times New Roman"/>
                <w:sz w:val="18"/>
              </w:rPr>
              <w:t>367.759.140</w:t>
            </w:r>
          </w:p>
        </w:tc>
        <w:tc>
          <w:tcPr>
            <w:tcW w:w="1000" w:type="pct"/>
            <w:vAlign w:val="bottom"/>
          </w:tcPr>
          <w:p w14:paraId="5034A375" w14:textId="77777777" w:rsidR="0062504B" w:rsidRDefault="00000000">
            <w:pPr>
              <w:spacing w:after="0" w:line="240" w:lineRule="auto"/>
              <w:jc w:val="right"/>
            </w:pPr>
            <w:r>
              <w:rPr>
                <w:rFonts w:ascii="Times New Roman" w:hAnsi="Times New Roman" w:cs="Times New Roman"/>
                <w:sz w:val="18"/>
              </w:rPr>
              <w:t>383.816.034</w:t>
            </w:r>
          </w:p>
        </w:tc>
        <w:tc>
          <w:tcPr>
            <w:tcW w:w="800" w:type="pct"/>
            <w:vAlign w:val="bottom"/>
          </w:tcPr>
          <w:p w14:paraId="0E6F8D49" w14:textId="77777777" w:rsidR="0062504B" w:rsidRDefault="00000000">
            <w:pPr>
              <w:spacing w:after="0" w:line="240" w:lineRule="auto"/>
              <w:jc w:val="right"/>
            </w:pPr>
            <w:r>
              <w:rPr>
                <w:rFonts w:ascii="Times New Roman" w:hAnsi="Times New Roman" w:cs="Times New Roman"/>
                <w:sz w:val="18"/>
              </w:rPr>
              <w:t>104,4</w:t>
            </w:r>
          </w:p>
        </w:tc>
      </w:tr>
      <w:tr w:rsidR="0062504B" w14:paraId="6919A5A8" w14:textId="77777777">
        <w:tc>
          <w:tcPr>
            <w:tcW w:w="2500" w:type="pct"/>
            <w:vAlign w:val="bottom"/>
          </w:tcPr>
          <w:p w14:paraId="57C11EC8" w14:textId="77777777" w:rsidR="0062504B" w:rsidRDefault="00000000">
            <w:pPr>
              <w:spacing w:after="0" w:line="240" w:lineRule="auto"/>
            </w:pPr>
            <w:r>
              <w:rPr>
                <w:rFonts w:ascii="Times New Roman" w:hAnsi="Times New Roman" w:cs="Times New Roman"/>
                <w:sz w:val="18"/>
              </w:rPr>
              <w:t>UKUPNI RASHODI</w:t>
            </w:r>
          </w:p>
        </w:tc>
        <w:tc>
          <w:tcPr>
            <w:tcW w:w="1000" w:type="pct"/>
            <w:vAlign w:val="bottom"/>
          </w:tcPr>
          <w:p w14:paraId="26C6D2F2" w14:textId="77777777" w:rsidR="0062504B" w:rsidRDefault="00000000">
            <w:pPr>
              <w:spacing w:after="0" w:line="240" w:lineRule="auto"/>
              <w:jc w:val="right"/>
            </w:pPr>
            <w:r>
              <w:rPr>
                <w:rFonts w:ascii="Times New Roman" w:hAnsi="Times New Roman" w:cs="Times New Roman"/>
                <w:sz w:val="18"/>
              </w:rPr>
              <w:t>328.845.524</w:t>
            </w:r>
          </w:p>
        </w:tc>
        <w:tc>
          <w:tcPr>
            <w:tcW w:w="1000" w:type="pct"/>
            <w:vAlign w:val="bottom"/>
          </w:tcPr>
          <w:p w14:paraId="34976428" w14:textId="77777777" w:rsidR="0062504B" w:rsidRDefault="00000000">
            <w:pPr>
              <w:spacing w:after="0" w:line="240" w:lineRule="auto"/>
              <w:jc w:val="right"/>
            </w:pPr>
            <w:r>
              <w:rPr>
                <w:rFonts w:ascii="Times New Roman" w:hAnsi="Times New Roman" w:cs="Times New Roman"/>
                <w:sz w:val="18"/>
              </w:rPr>
              <w:t>294.351.535</w:t>
            </w:r>
          </w:p>
        </w:tc>
        <w:tc>
          <w:tcPr>
            <w:tcW w:w="800" w:type="pct"/>
            <w:vAlign w:val="bottom"/>
          </w:tcPr>
          <w:p w14:paraId="2EEA2EFE" w14:textId="77777777" w:rsidR="0062504B" w:rsidRDefault="00000000">
            <w:pPr>
              <w:spacing w:after="0" w:line="240" w:lineRule="auto"/>
              <w:jc w:val="right"/>
            </w:pPr>
            <w:r>
              <w:rPr>
                <w:rFonts w:ascii="Times New Roman" w:hAnsi="Times New Roman" w:cs="Times New Roman"/>
                <w:sz w:val="18"/>
              </w:rPr>
              <w:t>89,5</w:t>
            </w:r>
          </w:p>
        </w:tc>
      </w:tr>
      <w:tr w:rsidR="0062504B" w14:paraId="19EFD2EE" w14:textId="77777777">
        <w:tc>
          <w:tcPr>
            <w:tcW w:w="2500" w:type="pct"/>
            <w:vAlign w:val="bottom"/>
          </w:tcPr>
          <w:p w14:paraId="17F500A4" w14:textId="77777777" w:rsidR="0062504B" w:rsidRDefault="00000000">
            <w:pPr>
              <w:spacing w:after="0" w:line="240" w:lineRule="auto"/>
            </w:pPr>
            <w:r>
              <w:rPr>
                <w:rFonts w:ascii="Times New Roman" w:hAnsi="Times New Roman" w:cs="Times New Roman"/>
                <w:b/>
                <w:sz w:val="18"/>
              </w:rPr>
              <w:t>RAZLIKA - VIŠAK/MANJAK</w:t>
            </w:r>
          </w:p>
        </w:tc>
        <w:tc>
          <w:tcPr>
            <w:tcW w:w="1000" w:type="pct"/>
            <w:vAlign w:val="bottom"/>
          </w:tcPr>
          <w:p w14:paraId="2D26488E" w14:textId="77777777" w:rsidR="0062504B" w:rsidRDefault="00000000">
            <w:pPr>
              <w:spacing w:after="0" w:line="240" w:lineRule="auto"/>
              <w:jc w:val="right"/>
            </w:pPr>
            <w:r>
              <w:rPr>
                <w:rFonts w:ascii="Times New Roman" w:hAnsi="Times New Roman" w:cs="Times New Roman"/>
                <w:b/>
                <w:sz w:val="18"/>
              </w:rPr>
              <w:t>38.913.616</w:t>
            </w:r>
          </w:p>
        </w:tc>
        <w:tc>
          <w:tcPr>
            <w:tcW w:w="800" w:type="pct"/>
            <w:vAlign w:val="bottom"/>
          </w:tcPr>
          <w:p w14:paraId="30BA332C" w14:textId="77777777" w:rsidR="0062504B" w:rsidRDefault="00000000">
            <w:pPr>
              <w:spacing w:after="0" w:line="240" w:lineRule="auto"/>
              <w:jc w:val="right"/>
            </w:pPr>
            <w:r>
              <w:rPr>
                <w:rFonts w:ascii="Times New Roman" w:hAnsi="Times New Roman" w:cs="Times New Roman"/>
                <w:b/>
                <w:sz w:val="18"/>
              </w:rPr>
              <w:t>89.464.500</w:t>
            </w:r>
          </w:p>
        </w:tc>
        <w:tc>
          <w:tcPr>
            <w:tcW w:w="800" w:type="pct"/>
            <w:vAlign w:val="bottom"/>
          </w:tcPr>
          <w:p w14:paraId="7249F2AD" w14:textId="77777777" w:rsidR="0062504B" w:rsidRDefault="00000000">
            <w:pPr>
              <w:spacing w:after="0" w:line="240" w:lineRule="auto"/>
              <w:jc w:val="right"/>
            </w:pPr>
            <w:r>
              <w:rPr>
                <w:rFonts w:ascii="Times New Roman" w:hAnsi="Times New Roman" w:cs="Times New Roman"/>
                <w:b/>
                <w:sz w:val="18"/>
              </w:rPr>
              <w:t>229,9</w:t>
            </w:r>
          </w:p>
        </w:tc>
      </w:tr>
    </w:tbl>
    <w:p w14:paraId="207BC682" w14:textId="77777777" w:rsidR="0062504B" w:rsidRDefault="0062504B">
      <w:pPr>
        <w:spacing w:after="0" w:line="240" w:lineRule="auto"/>
      </w:pPr>
    </w:p>
    <w:p w14:paraId="477B3F18" w14:textId="77777777" w:rsidR="0062504B" w:rsidRDefault="00000000">
      <w:pPr>
        <w:spacing w:line="360" w:lineRule="auto"/>
      </w:pPr>
      <w:r>
        <w:rPr>
          <w:rFonts w:ascii="Times New Roman" w:hAnsi="Times New Roman" w:cs="Times New Roman"/>
          <w:b/>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557"/>
        <w:gridCol w:w="1822"/>
        <w:gridCol w:w="1822"/>
        <w:gridCol w:w="911"/>
      </w:tblGrid>
      <w:tr w:rsidR="0062504B" w14:paraId="791BBC16" w14:textId="77777777">
        <w:tc>
          <w:tcPr>
            <w:tcW w:w="2500" w:type="pct"/>
            <w:shd w:val="clear" w:color="auto" w:fill="BCDFFB"/>
            <w:vAlign w:val="center"/>
          </w:tcPr>
          <w:p w14:paraId="5E305BB3" w14:textId="77777777" w:rsidR="0062504B" w:rsidRDefault="00000000">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14:paraId="003AD605" w14:textId="77777777" w:rsidR="0062504B"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2023.</w:t>
            </w:r>
          </w:p>
        </w:tc>
        <w:tc>
          <w:tcPr>
            <w:tcW w:w="1000" w:type="pct"/>
            <w:shd w:val="clear" w:color="auto" w:fill="BCDFFB"/>
            <w:vAlign w:val="center"/>
          </w:tcPr>
          <w:p w14:paraId="6C31382F" w14:textId="77777777" w:rsidR="0062504B"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2023.</w:t>
            </w:r>
          </w:p>
        </w:tc>
        <w:tc>
          <w:tcPr>
            <w:tcW w:w="800" w:type="pct"/>
            <w:shd w:val="clear" w:color="auto" w:fill="BCDFFB"/>
            <w:vAlign w:val="center"/>
          </w:tcPr>
          <w:p w14:paraId="37455006" w14:textId="77777777" w:rsidR="0062504B" w:rsidRDefault="00000000">
            <w:pPr>
              <w:spacing w:after="0" w:line="240" w:lineRule="auto"/>
              <w:jc w:val="center"/>
            </w:pPr>
            <w:r>
              <w:rPr>
                <w:rFonts w:ascii="Times New Roman" w:hAnsi="Times New Roman" w:cs="Times New Roman"/>
                <w:b/>
                <w:sz w:val="18"/>
              </w:rPr>
              <w:t>INDEKS</w:t>
            </w:r>
          </w:p>
        </w:tc>
      </w:tr>
      <w:tr w:rsidR="0062504B" w14:paraId="5703B085" w14:textId="77777777">
        <w:tc>
          <w:tcPr>
            <w:tcW w:w="2500" w:type="pct"/>
            <w:shd w:val="clear" w:color="auto" w:fill="BCDFFB"/>
            <w:vAlign w:val="center"/>
          </w:tcPr>
          <w:p w14:paraId="380B83E4" w14:textId="77777777" w:rsidR="0062504B" w:rsidRDefault="00000000">
            <w:pPr>
              <w:spacing w:after="0" w:line="240" w:lineRule="auto"/>
              <w:jc w:val="center"/>
            </w:pPr>
            <w:r>
              <w:rPr>
                <w:rFonts w:ascii="Times New Roman" w:hAnsi="Times New Roman" w:cs="Times New Roman"/>
                <w:sz w:val="14"/>
              </w:rPr>
              <w:t>1</w:t>
            </w:r>
          </w:p>
        </w:tc>
        <w:tc>
          <w:tcPr>
            <w:tcW w:w="1000" w:type="pct"/>
            <w:shd w:val="clear" w:color="auto" w:fill="BCDFFB"/>
            <w:vAlign w:val="center"/>
          </w:tcPr>
          <w:p w14:paraId="2CCF8AE2" w14:textId="77777777" w:rsidR="0062504B" w:rsidRDefault="00000000">
            <w:pPr>
              <w:spacing w:after="0" w:line="240" w:lineRule="auto"/>
              <w:jc w:val="center"/>
            </w:pPr>
            <w:r>
              <w:rPr>
                <w:rFonts w:ascii="Times New Roman" w:hAnsi="Times New Roman" w:cs="Times New Roman"/>
                <w:sz w:val="14"/>
              </w:rPr>
              <w:t>2</w:t>
            </w:r>
          </w:p>
        </w:tc>
        <w:tc>
          <w:tcPr>
            <w:tcW w:w="1000" w:type="pct"/>
            <w:shd w:val="clear" w:color="auto" w:fill="BCDFFB"/>
            <w:vAlign w:val="center"/>
          </w:tcPr>
          <w:p w14:paraId="310FDDC3"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8BB5DA0" w14:textId="77777777" w:rsidR="0062504B" w:rsidRDefault="00000000">
            <w:pPr>
              <w:spacing w:after="0" w:line="240" w:lineRule="auto"/>
              <w:jc w:val="center"/>
            </w:pPr>
            <w:r>
              <w:rPr>
                <w:rFonts w:ascii="Times New Roman" w:hAnsi="Times New Roman" w:cs="Times New Roman"/>
                <w:sz w:val="14"/>
              </w:rPr>
              <w:t>4=3/2</w:t>
            </w:r>
          </w:p>
        </w:tc>
      </w:tr>
      <w:tr w:rsidR="0062504B" w14:paraId="4A1DE041" w14:textId="77777777">
        <w:tc>
          <w:tcPr>
            <w:tcW w:w="2500" w:type="pct"/>
            <w:vAlign w:val="center"/>
          </w:tcPr>
          <w:p w14:paraId="4397BFA6" w14:textId="77777777" w:rsidR="0062504B" w:rsidRDefault="00000000">
            <w:pPr>
              <w:spacing w:after="0" w:line="240" w:lineRule="auto"/>
            </w:pPr>
            <w:r>
              <w:rPr>
                <w:rFonts w:ascii="Times New Roman" w:hAnsi="Times New Roman" w:cs="Times New Roman"/>
                <w:sz w:val="18"/>
              </w:rPr>
              <w:t>8 PRIMICI OD FINANCIJSKE IMOVINE I ZADUŽIVANJA</w:t>
            </w:r>
          </w:p>
        </w:tc>
        <w:tc>
          <w:tcPr>
            <w:tcW w:w="1000" w:type="pct"/>
            <w:vAlign w:val="bottom"/>
          </w:tcPr>
          <w:p w14:paraId="2FA01B46" w14:textId="77777777" w:rsidR="0062504B" w:rsidRDefault="00000000">
            <w:pPr>
              <w:spacing w:after="0" w:line="240" w:lineRule="auto"/>
              <w:jc w:val="right"/>
            </w:pPr>
            <w:r>
              <w:rPr>
                <w:rFonts w:ascii="Times New Roman" w:hAnsi="Times New Roman" w:cs="Times New Roman"/>
                <w:sz w:val="18"/>
              </w:rPr>
              <w:t>26.545</w:t>
            </w:r>
          </w:p>
        </w:tc>
        <w:tc>
          <w:tcPr>
            <w:tcW w:w="1000" w:type="pct"/>
            <w:vAlign w:val="bottom"/>
          </w:tcPr>
          <w:p w14:paraId="2C430959" w14:textId="77777777" w:rsidR="0062504B" w:rsidRDefault="00000000">
            <w:pPr>
              <w:spacing w:after="0" w:line="240" w:lineRule="auto"/>
              <w:jc w:val="right"/>
            </w:pPr>
            <w:r>
              <w:rPr>
                <w:rFonts w:ascii="Times New Roman" w:hAnsi="Times New Roman" w:cs="Times New Roman"/>
                <w:sz w:val="18"/>
              </w:rPr>
              <w:t>40.644</w:t>
            </w:r>
          </w:p>
        </w:tc>
        <w:tc>
          <w:tcPr>
            <w:tcW w:w="800" w:type="pct"/>
            <w:vAlign w:val="bottom"/>
          </w:tcPr>
          <w:p w14:paraId="22CA68A9" w14:textId="77777777" w:rsidR="0062504B" w:rsidRDefault="00000000">
            <w:pPr>
              <w:spacing w:after="0" w:line="240" w:lineRule="auto"/>
              <w:jc w:val="right"/>
            </w:pPr>
            <w:r>
              <w:rPr>
                <w:rFonts w:ascii="Times New Roman" w:hAnsi="Times New Roman" w:cs="Times New Roman"/>
                <w:sz w:val="18"/>
              </w:rPr>
              <w:t>153,1</w:t>
            </w:r>
          </w:p>
        </w:tc>
      </w:tr>
      <w:tr w:rsidR="0062504B" w14:paraId="246549A4" w14:textId="77777777">
        <w:tc>
          <w:tcPr>
            <w:tcW w:w="2500" w:type="pct"/>
            <w:vAlign w:val="bottom"/>
          </w:tcPr>
          <w:p w14:paraId="7730F4AD" w14:textId="77777777" w:rsidR="0062504B" w:rsidRDefault="00000000">
            <w:pPr>
              <w:spacing w:after="0" w:line="240" w:lineRule="auto"/>
            </w:pPr>
            <w:r>
              <w:rPr>
                <w:rFonts w:ascii="Times New Roman" w:hAnsi="Times New Roman" w:cs="Times New Roman"/>
                <w:sz w:val="18"/>
              </w:rPr>
              <w:t>5 IZDACI ZA FINANCIJSKU IMOVINU I OTPLATE</w:t>
            </w:r>
          </w:p>
        </w:tc>
        <w:tc>
          <w:tcPr>
            <w:tcW w:w="1000" w:type="pct"/>
            <w:vAlign w:val="bottom"/>
          </w:tcPr>
          <w:p w14:paraId="2C279399" w14:textId="77777777" w:rsidR="0062504B" w:rsidRDefault="00000000">
            <w:pPr>
              <w:spacing w:after="0" w:line="240" w:lineRule="auto"/>
              <w:jc w:val="right"/>
            </w:pPr>
            <w:r>
              <w:rPr>
                <w:rFonts w:ascii="Times New Roman" w:hAnsi="Times New Roman" w:cs="Times New Roman"/>
                <w:sz w:val="18"/>
              </w:rPr>
              <w:t>0</w:t>
            </w:r>
          </w:p>
        </w:tc>
        <w:tc>
          <w:tcPr>
            <w:tcW w:w="1000" w:type="pct"/>
            <w:vAlign w:val="bottom"/>
          </w:tcPr>
          <w:p w14:paraId="05562D14" w14:textId="77777777" w:rsidR="0062504B" w:rsidRDefault="00000000">
            <w:pPr>
              <w:spacing w:after="0" w:line="240" w:lineRule="auto"/>
              <w:jc w:val="right"/>
            </w:pPr>
            <w:r>
              <w:rPr>
                <w:rFonts w:ascii="Times New Roman" w:hAnsi="Times New Roman" w:cs="Times New Roman"/>
                <w:sz w:val="18"/>
              </w:rPr>
              <w:t>0</w:t>
            </w:r>
          </w:p>
        </w:tc>
        <w:tc>
          <w:tcPr>
            <w:tcW w:w="800" w:type="pct"/>
            <w:vAlign w:val="bottom"/>
          </w:tcPr>
          <w:p w14:paraId="560BF93C" w14:textId="77777777" w:rsidR="0062504B" w:rsidRDefault="0062504B">
            <w:pPr>
              <w:spacing w:after="0" w:line="240" w:lineRule="auto"/>
              <w:jc w:val="right"/>
            </w:pPr>
          </w:p>
        </w:tc>
      </w:tr>
      <w:tr w:rsidR="0062504B" w14:paraId="1D3B27BA" w14:textId="77777777">
        <w:tc>
          <w:tcPr>
            <w:tcW w:w="980" w:type="pct"/>
            <w:vAlign w:val="bottom"/>
          </w:tcPr>
          <w:p w14:paraId="5CC6E00F" w14:textId="77777777" w:rsidR="0062504B" w:rsidRDefault="00000000">
            <w:pPr>
              <w:spacing w:after="0" w:line="240" w:lineRule="auto"/>
            </w:pPr>
            <w:r>
              <w:rPr>
                <w:rFonts w:ascii="Times New Roman" w:hAnsi="Times New Roman" w:cs="Times New Roman"/>
                <w:b/>
                <w:sz w:val="18"/>
              </w:rPr>
              <w:t>RAZLIKA PRIMITAKA I IZDATAKA</w:t>
            </w:r>
          </w:p>
        </w:tc>
        <w:tc>
          <w:tcPr>
            <w:tcW w:w="690" w:type="pct"/>
            <w:vAlign w:val="bottom"/>
          </w:tcPr>
          <w:p w14:paraId="548E843A" w14:textId="77777777" w:rsidR="0062504B" w:rsidRDefault="00000000">
            <w:pPr>
              <w:spacing w:after="0" w:line="240" w:lineRule="auto"/>
              <w:jc w:val="right"/>
            </w:pPr>
            <w:r>
              <w:rPr>
                <w:rFonts w:ascii="Times New Roman" w:hAnsi="Times New Roman" w:cs="Times New Roman"/>
                <w:b/>
                <w:sz w:val="18"/>
              </w:rPr>
              <w:t>26.545</w:t>
            </w:r>
          </w:p>
        </w:tc>
        <w:tc>
          <w:tcPr>
            <w:tcW w:w="690" w:type="pct"/>
            <w:vAlign w:val="bottom"/>
          </w:tcPr>
          <w:p w14:paraId="7A738AAB" w14:textId="77777777" w:rsidR="0062504B" w:rsidRDefault="00000000">
            <w:pPr>
              <w:spacing w:after="0" w:line="240" w:lineRule="auto"/>
              <w:jc w:val="right"/>
            </w:pPr>
            <w:r>
              <w:rPr>
                <w:rFonts w:ascii="Times New Roman" w:hAnsi="Times New Roman" w:cs="Times New Roman"/>
                <w:b/>
                <w:sz w:val="18"/>
              </w:rPr>
              <w:t>40.644</w:t>
            </w:r>
          </w:p>
        </w:tc>
        <w:tc>
          <w:tcPr>
            <w:tcW w:w="690" w:type="pct"/>
            <w:vAlign w:val="bottom"/>
          </w:tcPr>
          <w:p w14:paraId="3D9BCE03" w14:textId="77777777" w:rsidR="0062504B" w:rsidRDefault="00000000">
            <w:pPr>
              <w:spacing w:after="0" w:line="240" w:lineRule="auto"/>
              <w:jc w:val="right"/>
            </w:pPr>
            <w:r>
              <w:rPr>
                <w:rFonts w:ascii="Times New Roman" w:hAnsi="Times New Roman" w:cs="Times New Roman"/>
                <w:b/>
                <w:sz w:val="18"/>
              </w:rPr>
              <w:t>153,1</w:t>
            </w:r>
          </w:p>
        </w:tc>
      </w:tr>
      <w:tr w:rsidR="0062504B" w14:paraId="21CE9991" w14:textId="77777777">
        <w:tc>
          <w:tcPr>
            <w:tcW w:w="2500" w:type="pct"/>
            <w:vAlign w:val="bottom"/>
          </w:tcPr>
          <w:p w14:paraId="016FCDDC" w14:textId="77777777" w:rsidR="0062504B" w:rsidRDefault="00000000">
            <w:pPr>
              <w:spacing w:after="0" w:line="240" w:lineRule="auto"/>
            </w:pPr>
            <w:r>
              <w:rPr>
                <w:rFonts w:ascii="Times New Roman" w:hAnsi="Times New Roman" w:cs="Times New Roman"/>
                <w:sz w:val="18"/>
              </w:rPr>
              <w:t>PRIJENOS SREDSTAVA IZ PRETHODNE GODINE</w:t>
            </w:r>
          </w:p>
        </w:tc>
        <w:tc>
          <w:tcPr>
            <w:tcW w:w="1000" w:type="pct"/>
            <w:vAlign w:val="bottom"/>
          </w:tcPr>
          <w:p w14:paraId="393928BF" w14:textId="77777777" w:rsidR="0062504B" w:rsidRDefault="00000000">
            <w:pPr>
              <w:spacing w:after="0" w:line="240" w:lineRule="auto"/>
              <w:jc w:val="right"/>
            </w:pPr>
            <w:r>
              <w:rPr>
                <w:rFonts w:ascii="Times New Roman" w:hAnsi="Times New Roman" w:cs="Times New Roman"/>
                <w:sz w:val="18"/>
              </w:rPr>
              <w:t>377.830.480</w:t>
            </w:r>
          </w:p>
        </w:tc>
        <w:tc>
          <w:tcPr>
            <w:tcW w:w="800" w:type="pct"/>
            <w:vAlign w:val="bottom"/>
          </w:tcPr>
          <w:p w14:paraId="60DCE73A" w14:textId="77777777" w:rsidR="0062504B" w:rsidRDefault="00000000">
            <w:pPr>
              <w:spacing w:after="0" w:line="240" w:lineRule="auto"/>
              <w:jc w:val="right"/>
            </w:pPr>
            <w:r>
              <w:rPr>
                <w:rFonts w:ascii="Times New Roman" w:hAnsi="Times New Roman" w:cs="Times New Roman"/>
                <w:sz w:val="18"/>
              </w:rPr>
              <w:t>377.830.480</w:t>
            </w:r>
          </w:p>
        </w:tc>
        <w:tc>
          <w:tcPr>
            <w:tcW w:w="800" w:type="pct"/>
            <w:vAlign w:val="bottom"/>
          </w:tcPr>
          <w:p w14:paraId="159F7816" w14:textId="77777777" w:rsidR="0062504B" w:rsidRDefault="00000000">
            <w:pPr>
              <w:spacing w:after="0" w:line="240" w:lineRule="auto"/>
              <w:jc w:val="right"/>
            </w:pPr>
            <w:r>
              <w:rPr>
                <w:rFonts w:ascii="Times New Roman" w:hAnsi="Times New Roman" w:cs="Times New Roman"/>
                <w:sz w:val="18"/>
              </w:rPr>
              <w:t>100,0</w:t>
            </w:r>
          </w:p>
        </w:tc>
      </w:tr>
      <w:tr w:rsidR="0062504B" w14:paraId="3799A07B" w14:textId="77777777">
        <w:tc>
          <w:tcPr>
            <w:tcW w:w="2500" w:type="pct"/>
            <w:vAlign w:val="bottom"/>
          </w:tcPr>
          <w:p w14:paraId="0DE624A6" w14:textId="77777777" w:rsidR="0062504B" w:rsidRDefault="00000000">
            <w:pPr>
              <w:spacing w:after="0" w:line="240" w:lineRule="auto"/>
            </w:pPr>
            <w:r>
              <w:rPr>
                <w:rFonts w:ascii="Times New Roman" w:hAnsi="Times New Roman" w:cs="Times New Roman"/>
                <w:sz w:val="18"/>
              </w:rPr>
              <w:t>PRIJENOS SREDSTAVA U SLJEDEĆU GODINU</w:t>
            </w:r>
          </w:p>
        </w:tc>
        <w:tc>
          <w:tcPr>
            <w:tcW w:w="1000" w:type="pct"/>
            <w:vAlign w:val="bottom"/>
          </w:tcPr>
          <w:p w14:paraId="5118A708" w14:textId="77777777" w:rsidR="0062504B" w:rsidRDefault="00000000">
            <w:pPr>
              <w:spacing w:after="0" w:line="240" w:lineRule="auto"/>
              <w:jc w:val="right"/>
            </w:pPr>
            <w:r>
              <w:rPr>
                <w:rFonts w:ascii="Times New Roman" w:hAnsi="Times New Roman" w:cs="Times New Roman"/>
                <w:sz w:val="18"/>
              </w:rPr>
              <w:t>-416.770.641</w:t>
            </w:r>
          </w:p>
        </w:tc>
        <w:tc>
          <w:tcPr>
            <w:tcW w:w="800" w:type="pct"/>
            <w:vAlign w:val="bottom"/>
          </w:tcPr>
          <w:p w14:paraId="39CCB69F" w14:textId="77777777" w:rsidR="0062504B" w:rsidRDefault="00000000">
            <w:pPr>
              <w:spacing w:after="0" w:line="240" w:lineRule="auto"/>
              <w:jc w:val="right"/>
            </w:pPr>
            <w:r>
              <w:rPr>
                <w:rFonts w:ascii="Times New Roman" w:hAnsi="Times New Roman" w:cs="Times New Roman"/>
                <w:sz w:val="18"/>
              </w:rPr>
              <w:t>-467.335.624</w:t>
            </w:r>
          </w:p>
        </w:tc>
        <w:tc>
          <w:tcPr>
            <w:tcW w:w="800" w:type="pct"/>
            <w:vAlign w:val="bottom"/>
          </w:tcPr>
          <w:p w14:paraId="7D86CDFF" w14:textId="77777777" w:rsidR="0062504B" w:rsidRDefault="00000000">
            <w:pPr>
              <w:spacing w:after="0" w:line="240" w:lineRule="auto"/>
              <w:jc w:val="right"/>
            </w:pPr>
            <w:r>
              <w:rPr>
                <w:rFonts w:ascii="Times New Roman" w:hAnsi="Times New Roman" w:cs="Times New Roman"/>
                <w:sz w:val="18"/>
              </w:rPr>
              <w:t>112,1</w:t>
            </w:r>
          </w:p>
        </w:tc>
      </w:tr>
      <w:tr w:rsidR="0062504B" w14:paraId="6245BDF7" w14:textId="77777777">
        <w:tc>
          <w:tcPr>
            <w:tcW w:w="2500" w:type="pct"/>
            <w:vAlign w:val="bottom"/>
          </w:tcPr>
          <w:p w14:paraId="1BAE5771" w14:textId="77777777" w:rsidR="0062504B" w:rsidRDefault="00000000">
            <w:pPr>
              <w:spacing w:after="0" w:line="240" w:lineRule="auto"/>
            </w:pPr>
            <w:r>
              <w:rPr>
                <w:rFonts w:ascii="Times New Roman" w:hAnsi="Times New Roman" w:cs="Times New Roman"/>
                <w:sz w:val="18"/>
              </w:rPr>
              <w:t>NETO FINANCIRANJE</w:t>
            </w:r>
          </w:p>
        </w:tc>
        <w:tc>
          <w:tcPr>
            <w:tcW w:w="1000" w:type="pct"/>
            <w:vAlign w:val="bottom"/>
          </w:tcPr>
          <w:p w14:paraId="0A5D4BD7" w14:textId="77777777" w:rsidR="0062504B" w:rsidRDefault="00000000">
            <w:pPr>
              <w:spacing w:after="0" w:line="240" w:lineRule="auto"/>
              <w:jc w:val="right"/>
            </w:pPr>
            <w:r>
              <w:rPr>
                <w:rFonts w:ascii="Times New Roman" w:hAnsi="Times New Roman" w:cs="Times New Roman"/>
                <w:sz w:val="18"/>
              </w:rPr>
              <w:t>-38.913.616</w:t>
            </w:r>
          </w:p>
        </w:tc>
        <w:tc>
          <w:tcPr>
            <w:tcW w:w="800" w:type="pct"/>
            <w:vAlign w:val="bottom"/>
          </w:tcPr>
          <w:p w14:paraId="38333D04" w14:textId="77777777" w:rsidR="0062504B" w:rsidRDefault="00000000">
            <w:pPr>
              <w:spacing w:after="0" w:line="240" w:lineRule="auto"/>
              <w:jc w:val="right"/>
            </w:pPr>
            <w:r>
              <w:rPr>
                <w:rFonts w:ascii="Times New Roman" w:hAnsi="Times New Roman" w:cs="Times New Roman"/>
                <w:sz w:val="18"/>
              </w:rPr>
              <w:t>-89.464.500</w:t>
            </w:r>
          </w:p>
        </w:tc>
        <w:tc>
          <w:tcPr>
            <w:tcW w:w="800" w:type="pct"/>
            <w:vAlign w:val="bottom"/>
          </w:tcPr>
          <w:p w14:paraId="20B887FD" w14:textId="77777777" w:rsidR="0062504B" w:rsidRDefault="00000000">
            <w:pPr>
              <w:spacing w:after="0" w:line="240" w:lineRule="auto"/>
              <w:jc w:val="right"/>
            </w:pPr>
            <w:r>
              <w:rPr>
                <w:rFonts w:ascii="Times New Roman" w:hAnsi="Times New Roman" w:cs="Times New Roman"/>
                <w:sz w:val="18"/>
              </w:rPr>
              <w:t>229,9</w:t>
            </w:r>
          </w:p>
        </w:tc>
      </w:tr>
      <w:tr w:rsidR="0062504B" w14:paraId="08D6D1B7" w14:textId="77777777">
        <w:tc>
          <w:tcPr>
            <w:tcW w:w="2500" w:type="pct"/>
            <w:vAlign w:val="bottom"/>
          </w:tcPr>
          <w:p w14:paraId="28958A65" w14:textId="77777777" w:rsidR="0062504B" w:rsidRDefault="00000000">
            <w:pPr>
              <w:spacing w:after="0" w:line="240" w:lineRule="auto"/>
            </w:pPr>
            <w:r>
              <w:rPr>
                <w:rFonts w:ascii="Times New Roman" w:hAnsi="Times New Roman" w:cs="Times New Roman"/>
                <w:b/>
                <w:sz w:val="18"/>
              </w:rPr>
              <w:t>VIŠAK/MANJAK + NETO FINANCIRANJE</w:t>
            </w:r>
          </w:p>
        </w:tc>
        <w:tc>
          <w:tcPr>
            <w:tcW w:w="1000" w:type="pct"/>
            <w:vAlign w:val="bottom"/>
          </w:tcPr>
          <w:p w14:paraId="0BEAFA1E" w14:textId="77777777" w:rsidR="0062504B" w:rsidRDefault="00000000">
            <w:pPr>
              <w:spacing w:after="0" w:line="240" w:lineRule="auto"/>
              <w:jc w:val="right"/>
            </w:pPr>
            <w:r>
              <w:rPr>
                <w:rFonts w:ascii="Times New Roman" w:hAnsi="Times New Roman" w:cs="Times New Roman"/>
                <w:b/>
                <w:sz w:val="18"/>
              </w:rPr>
              <w:t>0</w:t>
            </w:r>
          </w:p>
        </w:tc>
        <w:tc>
          <w:tcPr>
            <w:tcW w:w="800" w:type="pct"/>
            <w:vAlign w:val="bottom"/>
          </w:tcPr>
          <w:p w14:paraId="508A17EE" w14:textId="77777777" w:rsidR="0062504B" w:rsidRDefault="00000000">
            <w:pPr>
              <w:spacing w:after="0" w:line="240" w:lineRule="auto"/>
              <w:jc w:val="right"/>
            </w:pPr>
            <w:r>
              <w:rPr>
                <w:rFonts w:ascii="Times New Roman" w:hAnsi="Times New Roman" w:cs="Times New Roman"/>
                <w:b/>
                <w:sz w:val="18"/>
              </w:rPr>
              <w:t>0</w:t>
            </w:r>
          </w:p>
        </w:tc>
        <w:tc>
          <w:tcPr>
            <w:tcW w:w="800" w:type="pct"/>
            <w:vAlign w:val="bottom"/>
          </w:tcPr>
          <w:p w14:paraId="5CC4E6CB" w14:textId="77777777" w:rsidR="0062504B" w:rsidRDefault="0062504B">
            <w:pPr>
              <w:spacing w:after="0" w:line="240" w:lineRule="auto"/>
              <w:jc w:val="right"/>
            </w:pPr>
          </w:p>
        </w:tc>
      </w:tr>
    </w:tbl>
    <w:p w14:paraId="34381666" w14:textId="77777777" w:rsidR="0062504B" w:rsidRDefault="0062504B">
      <w:pPr>
        <w:spacing w:after="0" w:line="240" w:lineRule="auto"/>
      </w:pPr>
    </w:p>
    <w:p w14:paraId="66C01461" w14:textId="77777777" w:rsidR="0062504B" w:rsidRDefault="00000000">
      <w:pPr>
        <w:spacing w:line="240" w:lineRule="auto"/>
        <w:jc w:val="both"/>
      </w:pPr>
      <w:r>
        <w:rPr>
          <w:rFonts w:ascii="Times New Roman" w:hAnsi="Times New Roman" w:cs="Times New Roman"/>
        </w:rPr>
        <w:t>Primici od financijske imovine i zaduživanja planirani su u iznosu od 26.545,00 eura, a ostvareni su u iznosu od 40.644,07 eura (153,11%), a odnose se na povrate zajmova danih tuzemnim trgovačkim društvima izvan javnog sektora i općinskim proračunima u ranijim razdobljima. </w:t>
      </w:r>
    </w:p>
    <w:p w14:paraId="71DAB875" w14:textId="77777777" w:rsidR="0062504B" w:rsidRDefault="00000000">
      <w:pPr>
        <w:spacing w:line="360" w:lineRule="auto"/>
      </w:pPr>
      <w:r>
        <w:rPr>
          <w:rFonts w:ascii="Times New Roman" w:hAnsi="Times New Roman" w:cs="Times New Roman"/>
          <w:b/>
          <w:u w:val="single"/>
        </w:rPr>
        <w:br/>
        <w:t>PRIJENOS SREDSTAVA</w:t>
      </w:r>
    </w:p>
    <w:p w14:paraId="6EE35DEE" w14:textId="77777777" w:rsidR="0062504B" w:rsidRDefault="00000000">
      <w:pPr>
        <w:spacing w:line="240" w:lineRule="auto"/>
        <w:jc w:val="both"/>
        <w:rPr>
          <w:rFonts w:ascii="Times New Roman" w:hAnsi="Times New Roman" w:cs="Times New Roman"/>
        </w:rPr>
      </w:pPr>
      <w:r>
        <w:rPr>
          <w:rFonts w:ascii="Times New Roman" w:hAnsi="Times New Roman" w:cs="Times New Roman"/>
        </w:rPr>
        <w:t>Sukladno Uputi o primjeni modificiranog novčanog načela u postupku planiranja i izvršavanja državnog proračuna i financijskih planova izvanproračunskih korisnika državnog proračuna i Izmjenama i dopunama Upute o primjeni modificiranog novčanog načela u postupku planiranja i izvršavanja državnog proračuna i financijskih planova izvanproračunskih korisnika državnog proračuna u izvještajnom razdoblju ostvareni su ukupni prihodi i primici u iznosu od 383.856.678,42 eura, rashodi u iznosu od 294.351.534,60 eura pa je ostvaren višak prihoda i primitaka tekućeg razdoblja u iznosu od 89.505.143,82 eura. Prijenos sredstava iz prethodne godine iznosi 377.830.479,90 eura i zbog preračunavanja kune u euro razlikuje se u odnosu na prijenos sredstava iskazan u izvršenju 2022. godine za 0,04 eura. Prijenos sredstava u sljedeće razdoblje iznosi 467.335.623,72 eura, a koristiti će se za pokriće već preuzetih obveza odnosno aktivnosti sukladno zakonskim propisima kao i odlukama/zaključcima Vlade Republike Hrvatske. Ostvareni višak prihoda i primitaka odnosi se najvećim djelom na prihode od prodaje emisijskih  jedinica stakleničkih plinova putem dražbi temeljem Zakona o klimatskim promjenama i zaštiti ozonskog sloja, a kojima se financiraju mjere propisane iz Plana korištenja financijskih sredstava  dobivenih od prodaje emisijskih jedinica putem dražbi u Republici Hrvatskoj od 2021. do 2025. godine te prihode od naknada temeljem Zakona o gospodarenju otpadom.</w:t>
      </w:r>
    </w:p>
    <w:p w14:paraId="565E8617" w14:textId="77777777" w:rsidR="00F71452" w:rsidRDefault="00F71452">
      <w:pPr>
        <w:spacing w:line="240" w:lineRule="auto"/>
        <w:jc w:val="both"/>
      </w:pPr>
    </w:p>
    <w:p w14:paraId="2397765D" w14:textId="77777777" w:rsidR="0062504B" w:rsidRDefault="00000000">
      <w:pPr>
        <w:spacing w:line="240" w:lineRule="auto"/>
        <w:jc w:val="both"/>
      </w:pPr>
      <w:r>
        <w:rPr>
          <w:rFonts w:ascii="Times New Roman" w:hAnsi="Times New Roman" w:cs="Times New Roman"/>
        </w:rPr>
        <w:lastRenderedPageBreak/>
        <w:t>NOVČANA SREDSTVA NA RAČUNIMA KOD TUZEMNIH POSLOVNIH BANAKA</w:t>
      </w:r>
    </w:p>
    <w:tbl>
      <w:tblPr>
        <w:tblStyle w:val="Reetkatablice"/>
        <w:tblW w:w="4856" w:type="pct"/>
        <w:tblCellSpacing w:w="0" w:type="dxa"/>
        <w:tblCellMar>
          <w:left w:w="0" w:type="dxa"/>
          <w:right w:w="0" w:type="dxa"/>
        </w:tblCellMar>
        <w:tblLook w:val="04A0" w:firstRow="1" w:lastRow="0" w:firstColumn="1" w:lastColumn="0" w:noHBand="0" w:noVBand="1"/>
      </w:tblPr>
      <w:tblGrid>
        <w:gridCol w:w="5585"/>
        <w:gridCol w:w="1644"/>
        <w:gridCol w:w="1762"/>
      </w:tblGrid>
      <w:tr w:rsidR="0062504B" w14:paraId="4AADBBF9" w14:textId="77777777">
        <w:trPr>
          <w:trHeight w:val="481"/>
          <w:tblCellSpacing w:w="0" w:type="dxa"/>
        </w:trPr>
        <w:tc>
          <w:tcPr>
            <w:tcW w:w="3106" w:type="pct"/>
            <w:tcBorders>
              <w:top w:val="single" w:sz="59" w:space="0" w:color="000000"/>
              <w:left w:val="single" w:sz="59" w:space="0" w:color="000000"/>
              <w:bottom w:val="single" w:sz="59" w:space="0" w:color="000000"/>
              <w:right w:val="single" w:sz="59" w:space="0" w:color="000000"/>
            </w:tcBorders>
            <w:tcMar>
              <w:left w:w="100" w:type="dxa"/>
              <w:right w:w="100" w:type="dxa"/>
            </w:tcMar>
            <w:vAlign w:val="center"/>
          </w:tcPr>
          <w:p w14:paraId="04A48DDA" w14:textId="77777777" w:rsidR="0062504B" w:rsidRDefault="00000000">
            <w:pPr>
              <w:jc w:val="center"/>
            </w:pPr>
            <w:r>
              <w:rPr>
                <w:rFonts w:ascii="&quot;Times New Roman&quot;" w:hAnsi="&quot;Times New Roman&quot;"/>
                <w:sz w:val="18"/>
              </w:rPr>
              <w:t>OPIS</w:t>
            </w:r>
          </w:p>
        </w:tc>
        <w:tc>
          <w:tcPr>
            <w:tcW w:w="914" w:type="pct"/>
            <w:tcBorders>
              <w:top w:val="single" w:sz="59" w:space="0" w:color="000000"/>
              <w:left w:val="none" w:sz="59" w:space="0" w:color="000000"/>
              <w:bottom w:val="single" w:sz="59" w:space="0" w:color="000000"/>
              <w:right w:val="single" w:sz="59" w:space="0" w:color="000000"/>
            </w:tcBorders>
            <w:tcMar>
              <w:left w:w="100" w:type="dxa"/>
              <w:right w:w="100" w:type="dxa"/>
            </w:tcMar>
            <w:vAlign w:val="center"/>
          </w:tcPr>
          <w:p w14:paraId="37E2A349" w14:textId="77777777" w:rsidR="0062504B" w:rsidRDefault="00000000">
            <w:pPr>
              <w:jc w:val="center"/>
            </w:pPr>
            <w:r>
              <w:rPr>
                <w:rFonts w:ascii="&quot;Times New Roman&quot;" w:hAnsi="&quot;Times New Roman&quot;"/>
                <w:sz w:val="18"/>
              </w:rPr>
              <w:t>STANJE 1. SIJEČNJA 2023.</w:t>
            </w:r>
          </w:p>
        </w:tc>
        <w:tc>
          <w:tcPr>
            <w:tcW w:w="980" w:type="pct"/>
            <w:tcBorders>
              <w:top w:val="single" w:sz="59" w:space="0" w:color="000000"/>
              <w:left w:val="none" w:sz="59" w:space="0" w:color="000000"/>
              <w:bottom w:val="single" w:sz="59" w:space="0" w:color="000000"/>
              <w:right w:val="single" w:sz="59" w:space="0" w:color="000000"/>
            </w:tcBorders>
            <w:tcMar>
              <w:left w:w="100" w:type="dxa"/>
              <w:right w:w="100" w:type="dxa"/>
            </w:tcMar>
            <w:vAlign w:val="center"/>
          </w:tcPr>
          <w:p w14:paraId="0C9EFF1D" w14:textId="77777777" w:rsidR="0062504B" w:rsidRDefault="00000000">
            <w:pPr>
              <w:jc w:val="center"/>
            </w:pPr>
            <w:r>
              <w:rPr>
                <w:rFonts w:ascii="&quot;Times New Roman&quot;" w:hAnsi="&quot;Times New Roman&quot;"/>
                <w:sz w:val="18"/>
              </w:rPr>
              <w:t>STANJE 31. PROSINCA 2023.</w:t>
            </w:r>
          </w:p>
        </w:tc>
      </w:tr>
      <w:tr w:rsidR="0062504B" w14:paraId="1E1BEFFC" w14:textId="77777777">
        <w:trPr>
          <w:trHeight w:val="240"/>
          <w:tblCellSpacing w:w="0" w:type="dxa"/>
        </w:trPr>
        <w:tc>
          <w:tcPr>
            <w:tcW w:w="3106" w:type="pct"/>
            <w:tcBorders>
              <w:top w:val="none" w:sz="59" w:space="0" w:color="000000"/>
              <w:left w:val="single" w:sz="59" w:space="0" w:color="000000"/>
              <w:bottom w:val="single" w:sz="59" w:space="0" w:color="000000"/>
              <w:right w:val="single" w:sz="59" w:space="0" w:color="000000"/>
            </w:tcBorders>
            <w:tcMar>
              <w:left w:w="100" w:type="dxa"/>
              <w:right w:w="100" w:type="dxa"/>
            </w:tcMar>
            <w:vAlign w:val="center"/>
          </w:tcPr>
          <w:p w14:paraId="06112164" w14:textId="77777777" w:rsidR="0062504B" w:rsidRDefault="00000000">
            <w:r>
              <w:rPr>
                <w:rFonts w:ascii="&quot;Times New Roman&quot;" w:hAnsi="&quot;Times New Roman&quot;"/>
                <w:sz w:val="18"/>
              </w:rPr>
              <w:t>NOVAC NA RAČUNIMA KOD TUZEMNIH POSLOVNIH BANAKA</w:t>
            </w:r>
          </w:p>
        </w:tc>
        <w:tc>
          <w:tcPr>
            <w:tcW w:w="914" w:type="pct"/>
            <w:tcBorders>
              <w:top w:val="none" w:sz="59" w:space="0" w:color="000000"/>
              <w:left w:val="none" w:sz="59" w:space="0" w:color="000000"/>
              <w:bottom w:val="single" w:sz="59" w:space="0" w:color="000000"/>
              <w:right w:val="single" w:sz="59" w:space="0" w:color="000000"/>
            </w:tcBorders>
            <w:tcMar>
              <w:left w:w="100" w:type="dxa"/>
              <w:right w:w="100" w:type="dxa"/>
            </w:tcMar>
            <w:vAlign w:val="bottom"/>
          </w:tcPr>
          <w:p w14:paraId="5A3ABC50" w14:textId="77777777" w:rsidR="0062504B" w:rsidRDefault="00000000">
            <w:pPr>
              <w:jc w:val="right"/>
            </w:pPr>
            <w:r>
              <w:rPr>
                <w:rFonts w:ascii="&quot;Times New Roman&quot;" w:hAnsi="&quot;Times New Roman&quot;"/>
                <w:sz w:val="18"/>
              </w:rPr>
              <w:t>506.020.167,22</w:t>
            </w:r>
          </w:p>
        </w:tc>
        <w:tc>
          <w:tcPr>
            <w:tcW w:w="980" w:type="pct"/>
            <w:tcBorders>
              <w:top w:val="none" w:sz="59" w:space="0" w:color="000000"/>
              <w:left w:val="none" w:sz="59" w:space="0" w:color="000000"/>
              <w:bottom w:val="single" w:sz="59" w:space="0" w:color="000000"/>
              <w:right w:val="single" w:sz="59" w:space="0" w:color="000000"/>
            </w:tcBorders>
            <w:tcMar>
              <w:left w:w="100" w:type="dxa"/>
              <w:right w:w="100" w:type="dxa"/>
            </w:tcMar>
            <w:vAlign w:val="bottom"/>
          </w:tcPr>
          <w:p w14:paraId="1A5731BD" w14:textId="77777777" w:rsidR="0062504B" w:rsidRDefault="00000000">
            <w:pPr>
              <w:jc w:val="right"/>
            </w:pPr>
            <w:r>
              <w:rPr>
                <w:rFonts w:ascii="&quot;Times New Roman&quot;" w:hAnsi="&quot;Times New Roman&quot;"/>
                <w:sz w:val="18"/>
              </w:rPr>
              <w:t>687.999.220,55</w:t>
            </w:r>
          </w:p>
        </w:tc>
      </w:tr>
    </w:tbl>
    <w:p w14:paraId="30D26599" w14:textId="77777777" w:rsidR="0062504B" w:rsidRDefault="00000000">
      <w:pPr>
        <w:spacing w:line="240" w:lineRule="auto"/>
        <w:jc w:val="both"/>
      </w:pPr>
      <w:r>
        <w:rPr>
          <w:rFonts w:ascii="Times New Roman" w:hAnsi="Times New Roman" w:cs="Times New Roman"/>
        </w:rPr>
        <w:br/>
      </w:r>
    </w:p>
    <w:p w14:paraId="12906A43" w14:textId="034B03DD" w:rsidR="0062504B" w:rsidRDefault="00000000">
      <w:pPr>
        <w:spacing w:line="360" w:lineRule="auto"/>
      </w:pPr>
      <w:r>
        <w:rPr>
          <w:rFonts w:ascii="Times New Roman" w:hAnsi="Times New Roman" w:cs="Times New Roman"/>
          <w:b/>
          <w:u w:val="single"/>
        </w:rPr>
        <w:t>POSEBNI DIO</w:t>
      </w:r>
    </w:p>
    <w:p w14:paraId="49495159" w14:textId="77777777" w:rsidR="0062504B" w:rsidRDefault="00000000">
      <w:pPr>
        <w:spacing w:line="240" w:lineRule="auto"/>
      </w:pPr>
      <w:r>
        <w:rPr>
          <w:rFonts w:ascii="Times New Roman" w:hAnsi="Times New Roman" w:cs="Times New Roman"/>
          <w:b/>
          <w:sz w:val="22"/>
          <w:u w:val="single"/>
        </w:rPr>
        <w:br/>
        <w:t>2000 ADMINISTRATIVNO UPRAVLJANJE I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7C1658B3" w14:textId="77777777">
        <w:tc>
          <w:tcPr>
            <w:tcW w:w="980" w:type="pct"/>
            <w:shd w:val="clear" w:color="auto" w:fill="BCDFFB"/>
            <w:vAlign w:val="center"/>
          </w:tcPr>
          <w:p w14:paraId="1CC2A856" w14:textId="77777777" w:rsidR="0062504B" w:rsidRDefault="0062504B">
            <w:pPr>
              <w:spacing w:after="0" w:line="240" w:lineRule="auto"/>
              <w:jc w:val="center"/>
            </w:pPr>
          </w:p>
        </w:tc>
        <w:tc>
          <w:tcPr>
            <w:tcW w:w="690" w:type="pct"/>
            <w:shd w:val="clear" w:color="auto" w:fill="BCDFFB"/>
            <w:vAlign w:val="center"/>
          </w:tcPr>
          <w:p w14:paraId="72C0BF62"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677B1221"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77735BD2"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F966D58"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8ED8BBA" w14:textId="77777777" w:rsidR="0062504B" w:rsidRDefault="00000000">
            <w:pPr>
              <w:spacing w:after="0" w:line="240" w:lineRule="auto"/>
              <w:jc w:val="center"/>
            </w:pPr>
            <w:r>
              <w:rPr>
                <w:rFonts w:ascii="Times New Roman" w:hAnsi="Times New Roman" w:cs="Times New Roman"/>
                <w:b/>
                <w:sz w:val="18"/>
              </w:rPr>
              <w:t>Indeks</w:t>
            </w:r>
          </w:p>
        </w:tc>
      </w:tr>
      <w:tr w:rsidR="0062504B" w14:paraId="09B1C0CB" w14:textId="77777777">
        <w:tc>
          <w:tcPr>
            <w:tcW w:w="1400" w:type="pct"/>
            <w:shd w:val="clear" w:color="auto" w:fill="BCDFFB"/>
            <w:vAlign w:val="center"/>
          </w:tcPr>
          <w:p w14:paraId="0055CE15"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6CFA343"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6B744EB"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FDBABBD"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9582642"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5C09F72" w14:textId="77777777" w:rsidR="0062504B" w:rsidRDefault="00000000">
            <w:pPr>
              <w:spacing w:after="0" w:line="240" w:lineRule="auto"/>
              <w:jc w:val="center"/>
            </w:pPr>
            <w:r>
              <w:rPr>
                <w:rFonts w:ascii="Times New Roman" w:hAnsi="Times New Roman" w:cs="Times New Roman"/>
                <w:sz w:val="14"/>
              </w:rPr>
              <w:t>6=4/3</w:t>
            </w:r>
          </w:p>
        </w:tc>
      </w:tr>
      <w:tr w:rsidR="0062504B" w14:paraId="5EB76545" w14:textId="77777777">
        <w:tc>
          <w:tcPr>
            <w:tcW w:w="980" w:type="pct"/>
            <w:vAlign w:val="center"/>
          </w:tcPr>
          <w:p w14:paraId="033DE033" w14:textId="77777777" w:rsidR="0062504B" w:rsidRDefault="00000000">
            <w:pPr>
              <w:spacing w:after="0" w:line="240" w:lineRule="auto"/>
            </w:pPr>
            <w:r>
              <w:rPr>
                <w:rFonts w:ascii="Times New Roman" w:hAnsi="Times New Roman" w:cs="Times New Roman"/>
                <w:sz w:val="18"/>
              </w:rPr>
              <w:t>2000</w:t>
            </w:r>
          </w:p>
        </w:tc>
        <w:tc>
          <w:tcPr>
            <w:tcW w:w="690" w:type="pct"/>
            <w:vAlign w:val="bottom"/>
          </w:tcPr>
          <w:p w14:paraId="77CEBDB2" w14:textId="77777777" w:rsidR="0062504B" w:rsidRDefault="00000000">
            <w:pPr>
              <w:spacing w:after="0" w:line="240" w:lineRule="auto"/>
              <w:jc w:val="right"/>
            </w:pPr>
            <w:r>
              <w:rPr>
                <w:rFonts w:ascii="Times New Roman" w:hAnsi="Times New Roman" w:cs="Times New Roman"/>
                <w:sz w:val="18"/>
              </w:rPr>
              <w:t>12.296.455</w:t>
            </w:r>
          </w:p>
        </w:tc>
        <w:tc>
          <w:tcPr>
            <w:tcW w:w="690" w:type="pct"/>
            <w:vAlign w:val="bottom"/>
          </w:tcPr>
          <w:p w14:paraId="51504635" w14:textId="77777777" w:rsidR="0062504B" w:rsidRDefault="00000000">
            <w:pPr>
              <w:spacing w:after="0" w:line="240" w:lineRule="auto"/>
              <w:jc w:val="right"/>
            </w:pPr>
            <w:r>
              <w:rPr>
                <w:rFonts w:ascii="Times New Roman" w:hAnsi="Times New Roman" w:cs="Times New Roman"/>
                <w:sz w:val="18"/>
              </w:rPr>
              <w:t>16.648.817</w:t>
            </w:r>
          </w:p>
        </w:tc>
        <w:tc>
          <w:tcPr>
            <w:tcW w:w="690" w:type="pct"/>
            <w:vAlign w:val="bottom"/>
          </w:tcPr>
          <w:p w14:paraId="0FA2496E" w14:textId="77777777" w:rsidR="0062504B" w:rsidRDefault="00000000">
            <w:pPr>
              <w:spacing w:after="0" w:line="240" w:lineRule="auto"/>
              <w:jc w:val="right"/>
            </w:pPr>
            <w:r>
              <w:rPr>
                <w:rFonts w:ascii="Times New Roman" w:hAnsi="Times New Roman" w:cs="Times New Roman"/>
                <w:sz w:val="18"/>
              </w:rPr>
              <w:t>13.740.242</w:t>
            </w:r>
          </w:p>
        </w:tc>
        <w:tc>
          <w:tcPr>
            <w:tcW w:w="690" w:type="pct"/>
            <w:vAlign w:val="bottom"/>
          </w:tcPr>
          <w:p w14:paraId="5FE7C332" w14:textId="77777777" w:rsidR="0062504B" w:rsidRDefault="00000000">
            <w:pPr>
              <w:spacing w:after="0" w:line="240" w:lineRule="auto"/>
              <w:jc w:val="right"/>
            </w:pPr>
            <w:r>
              <w:rPr>
                <w:rFonts w:ascii="Times New Roman" w:hAnsi="Times New Roman" w:cs="Times New Roman"/>
                <w:sz w:val="18"/>
              </w:rPr>
              <w:t>111,7</w:t>
            </w:r>
          </w:p>
        </w:tc>
        <w:tc>
          <w:tcPr>
            <w:tcW w:w="690" w:type="pct"/>
            <w:vAlign w:val="bottom"/>
          </w:tcPr>
          <w:p w14:paraId="593844E2" w14:textId="77777777" w:rsidR="0062504B" w:rsidRDefault="00000000">
            <w:pPr>
              <w:spacing w:after="0" w:line="240" w:lineRule="auto"/>
              <w:jc w:val="right"/>
            </w:pPr>
            <w:r>
              <w:rPr>
                <w:rFonts w:ascii="Times New Roman" w:hAnsi="Times New Roman" w:cs="Times New Roman"/>
                <w:sz w:val="18"/>
              </w:rPr>
              <w:t>82,5</w:t>
            </w:r>
          </w:p>
        </w:tc>
      </w:tr>
    </w:tbl>
    <w:p w14:paraId="3CB4F9BC" w14:textId="77777777" w:rsidR="0062504B" w:rsidRDefault="0062504B">
      <w:pPr>
        <w:spacing w:after="0" w:line="240" w:lineRule="auto"/>
      </w:pPr>
    </w:p>
    <w:p w14:paraId="05DD69D5" w14:textId="77777777" w:rsidR="0062504B" w:rsidRDefault="00000000">
      <w:pPr>
        <w:spacing w:line="240" w:lineRule="auto"/>
        <w:jc w:val="both"/>
      </w:pPr>
      <w:r>
        <w:rPr>
          <w:rFonts w:ascii="Times New Roman" w:hAnsi="Times New Roman" w:cs="Times New Roman"/>
        </w:rPr>
        <w:t>Rashodi za Administrativno upravljanje i opremanje u 2023. godini ostvareni su u iznosu od 13.740.242,29 eura što je 82,53</w:t>
      </w:r>
      <w:r>
        <w:rPr>
          <w:rFonts w:ascii="Times New Roman" w:hAnsi="Times New Roman" w:cs="Times New Roman"/>
          <w:color w:val="000000"/>
        </w:rPr>
        <w:t xml:space="preserve">% planiranih </w:t>
      </w:r>
      <w:r>
        <w:rPr>
          <w:rFonts w:ascii="Times New Roman" w:hAnsi="Times New Roman" w:cs="Times New Roman"/>
        </w:rPr>
        <w:t>rashoda za 2023. godinu i 4,67% ukupno ostvarenih rashoda te su veći od rashoda u istom razdoblju u 2022. godini za 1.443.787,16 eura odnosno 11,74% zbog povećanja materijalnih prava radnika te nabave opreme.</w:t>
      </w:r>
    </w:p>
    <w:p w14:paraId="0136859E" w14:textId="6FDFF126" w:rsidR="0062504B" w:rsidRDefault="00000000" w:rsidP="00F71452">
      <w:pPr>
        <w:spacing w:line="240" w:lineRule="auto"/>
        <w:jc w:val="both"/>
      </w:pPr>
      <w:r>
        <w:rPr>
          <w:rFonts w:ascii="Times New Roman" w:hAnsi="Times New Roman" w:cs="Times New Roman"/>
        </w:rPr>
        <w:br/>
      </w:r>
      <w:r>
        <w:rPr>
          <w:rFonts w:ascii="Times New Roman" w:hAnsi="Times New Roman" w:cs="Times New Roman"/>
          <w:b/>
        </w:rPr>
        <w:t xml:space="preserve">Cilj: </w:t>
      </w:r>
      <w:r>
        <w:rPr>
          <w:rFonts w:ascii="Times New Roman" w:hAnsi="Times New Roman" w:cs="Times New Roman"/>
          <w:u w:val="single"/>
        </w:rPr>
        <w:t>Ojačati učinkovitost poslovanja Fonda kroz optimizaciju poslovanja te ulaganjima u opremanje i informatizaciju</w:t>
      </w:r>
    </w:p>
    <w:p w14:paraId="23B09C72" w14:textId="77777777" w:rsidR="0062504B" w:rsidRDefault="00000000">
      <w:pPr>
        <w:spacing w:line="240" w:lineRule="auto"/>
      </w:pPr>
      <w:r>
        <w:rPr>
          <w:rFonts w:ascii="Times New Roman" w:hAnsi="Times New Roman" w:cs="Times New Roman"/>
          <w:b/>
          <w:u w:val="single"/>
        </w:rPr>
        <w:br/>
        <w:t>Opis provedbe cilja programa</w:t>
      </w:r>
    </w:p>
    <w:p w14:paraId="496E9509" w14:textId="77777777" w:rsidR="0062504B" w:rsidRDefault="00000000">
      <w:pPr>
        <w:spacing w:line="240" w:lineRule="auto"/>
        <w:jc w:val="both"/>
      </w:pPr>
      <w:r>
        <w:rPr>
          <w:rFonts w:ascii="Times New Roman" w:hAnsi="Times New Roman" w:cs="Times New Roman"/>
        </w:rPr>
        <w:t xml:space="preserve">Sukladno cilju ojačavanja učinkovitosti poslovanja Fonda, realizirane su aktivnosti ulaganja u računala i računalnu opremu, komunikacijsku opremu te ostalu opremu. Dodatno se pridalo važnosti na ojačavanje učinkovitosti poslovanja usavršavanjem djelatnika u vidu edukacija, </w:t>
      </w:r>
      <w:proofErr w:type="spellStart"/>
      <w:r>
        <w:rPr>
          <w:rFonts w:ascii="Times New Roman" w:hAnsi="Times New Roman" w:cs="Times New Roman"/>
        </w:rPr>
        <w:t>webinara</w:t>
      </w:r>
      <w:proofErr w:type="spellEnd"/>
      <w:r>
        <w:rPr>
          <w:rFonts w:ascii="Times New Roman" w:hAnsi="Times New Roman" w:cs="Times New Roman"/>
        </w:rPr>
        <w:t>, konferencija, radionica i sl. S tim u svezi, smanjuje se vrijeme potrebno za izvršavanje radnih zadataka, odnosno skraćuje se vrijeme za provođenje poslovnih procesa Fonda.</w:t>
      </w:r>
    </w:p>
    <w:p w14:paraId="32585486" w14:textId="77777777" w:rsidR="0062504B" w:rsidRDefault="00000000">
      <w:pPr>
        <w:spacing w:line="240" w:lineRule="auto"/>
      </w:pPr>
      <w:r>
        <w:rPr>
          <w:rFonts w:ascii="Times New Roman" w:hAnsi="Times New Roman" w:cs="Times New Roman"/>
          <w:b/>
          <w:u w:val="single"/>
        </w:rPr>
        <w:br/>
        <w:t>Pokazatelji učinka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91"/>
        <w:gridCol w:w="1669"/>
        <w:gridCol w:w="1146"/>
        <w:gridCol w:w="1146"/>
        <w:gridCol w:w="1146"/>
        <w:gridCol w:w="1148"/>
        <w:gridCol w:w="1148"/>
      </w:tblGrid>
      <w:tr w:rsidR="0062504B" w14:paraId="254CF713" w14:textId="77777777" w:rsidTr="00F71452">
        <w:tc>
          <w:tcPr>
            <w:tcW w:w="1059" w:type="pct"/>
            <w:shd w:val="clear" w:color="auto" w:fill="BCDFFB"/>
            <w:vAlign w:val="center"/>
          </w:tcPr>
          <w:p w14:paraId="01AF572D" w14:textId="77777777" w:rsidR="0062504B" w:rsidRDefault="00000000">
            <w:pPr>
              <w:spacing w:after="0" w:line="240" w:lineRule="auto"/>
              <w:jc w:val="center"/>
            </w:pPr>
            <w:r>
              <w:rPr>
                <w:rFonts w:ascii="Times New Roman" w:hAnsi="Times New Roman" w:cs="Times New Roman"/>
                <w:b/>
                <w:sz w:val="18"/>
              </w:rPr>
              <w:t>Pokazatelj učinka</w:t>
            </w:r>
          </w:p>
        </w:tc>
        <w:tc>
          <w:tcPr>
            <w:tcW w:w="888" w:type="pct"/>
            <w:shd w:val="clear" w:color="auto" w:fill="BCDFFB"/>
            <w:vAlign w:val="center"/>
          </w:tcPr>
          <w:p w14:paraId="3EAFF931" w14:textId="77777777" w:rsidR="0062504B" w:rsidRDefault="00000000">
            <w:pPr>
              <w:spacing w:after="0" w:line="240" w:lineRule="auto"/>
              <w:jc w:val="center"/>
            </w:pPr>
            <w:r>
              <w:rPr>
                <w:rFonts w:ascii="Times New Roman" w:hAnsi="Times New Roman" w:cs="Times New Roman"/>
                <w:b/>
                <w:sz w:val="18"/>
              </w:rPr>
              <w:t>Definicija</w:t>
            </w:r>
          </w:p>
        </w:tc>
        <w:tc>
          <w:tcPr>
            <w:tcW w:w="610" w:type="pct"/>
            <w:shd w:val="clear" w:color="auto" w:fill="BCDFFB"/>
            <w:vAlign w:val="center"/>
          </w:tcPr>
          <w:p w14:paraId="7FF7AE35" w14:textId="77777777" w:rsidR="0062504B" w:rsidRDefault="00000000">
            <w:pPr>
              <w:spacing w:after="0" w:line="240" w:lineRule="auto"/>
              <w:jc w:val="center"/>
            </w:pPr>
            <w:r>
              <w:rPr>
                <w:rFonts w:ascii="Times New Roman" w:hAnsi="Times New Roman" w:cs="Times New Roman"/>
                <w:b/>
                <w:sz w:val="18"/>
              </w:rPr>
              <w:t>Jedinica</w:t>
            </w:r>
          </w:p>
        </w:tc>
        <w:tc>
          <w:tcPr>
            <w:tcW w:w="610" w:type="pct"/>
            <w:shd w:val="clear" w:color="auto" w:fill="BCDFFB"/>
            <w:vAlign w:val="center"/>
          </w:tcPr>
          <w:p w14:paraId="5BE31D31" w14:textId="77777777" w:rsidR="0062504B" w:rsidRDefault="00000000">
            <w:pPr>
              <w:spacing w:after="0" w:line="240" w:lineRule="auto"/>
              <w:jc w:val="center"/>
            </w:pPr>
            <w:r>
              <w:rPr>
                <w:rFonts w:ascii="Times New Roman" w:hAnsi="Times New Roman" w:cs="Times New Roman"/>
                <w:b/>
                <w:sz w:val="18"/>
              </w:rPr>
              <w:t>Polazna vrijednost</w:t>
            </w:r>
          </w:p>
        </w:tc>
        <w:tc>
          <w:tcPr>
            <w:tcW w:w="610" w:type="pct"/>
            <w:shd w:val="clear" w:color="auto" w:fill="BCDFFB"/>
            <w:vAlign w:val="center"/>
          </w:tcPr>
          <w:p w14:paraId="32E3B70B" w14:textId="77777777" w:rsidR="0062504B" w:rsidRDefault="00000000">
            <w:pPr>
              <w:spacing w:after="0" w:line="240" w:lineRule="auto"/>
              <w:jc w:val="center"/>
            </w:pPr>
            <w:r>
              <w:rPr>
                <w:rFonts w:ascii="Times New Roman" w:hAnsi="Times New Roman" w:cs="Times New Roman"/>
                <w:b/>
                <w:sz w:val="18"/>
              </w:rPr>
              <w:t>Izvor podataka</w:t>
            </w:r>
          </w:p>
        </w:tc>
        <w:tc>
          <w:tcPr>
            <w:tcW w:w="611" w:type="pct"/>
            <w:shd w:val="clear" w:color="auto" w:fill="BCDFFB"/>
            <w:vAlign w:val="center"/>
          </w:tcPr>
          <w:p w14:paraId="64F1FD75" w14:textId="77777777" w:rsidR="0062504B" w:rsidRDefault="00000000">
            <w:pPr>
              <w:spacing w:after="0" w:line="240" w:lineRule="auto"/>
              <w:jc w:val="center"/>
            </w:pPr>
            <w:r>
              <w:rPr>
                <w:rFonts w:ascii="Times New Roman" w:hAnsi="Times New Roman" w:cs="Times New Roman"/>
                <w:b/>
                <w:sz w:val="18"/>
              </w:rPr>
              <w:t>Ciljana vrijednost (2023.)</w:t>
            </w:r>
          </w:p>
        </w:tc>
        <w:tc>
          <w:tcPr>
            <w:tcW w:w="611" w:type="pct"/>
            <w:shd w:val="clear" w:color="auto" w:fill="BCDFFB"/>
            <w:vAlign w:val="center"/>
          </w:tcPr>
          <w:p w14:paraId="329550E4"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3A1179D3" w14:textId="77777777" w:rsidTr="00F71452">
        <w:tc>
          <w:tcPr>
            <w:tcW w:w="1059" w:type="pct"/>
            <w:vAlign w:val="center"/>
          </w:tcPr>
          <w:p w14:paraId="14AF48E1" w14:textId="77777777" w:rsidR="0062504B" w:rsidRDefault="00000000">
            <w:pPr>
              <w:spacing w:after="0" w:line="240" w:lineRule="auto"/>
              <w:jc w:val="center"/>
            </w:pPr>
            <w:r>
              <w:rPr>
                <w:rFonts w:ascii="Times New Roman" w:hAnsi="Times New Roman" w:cs="Times New Roman"/>
                <w:sz w:val="18"/>
              </w:rPr>
              <w:t>Smanjenje vremena potrebnog za izvršenje radnih zadataka</w:t>
            </w:r>
          </w:p>
        </w:tc>
        <w:tc>
          <w:tcPr>
            <w:tcW w:w="888" w:type="pct"/>
            <w:vAlign w:val="center"/>
          </w:tcPr>
          <w:p w14:paraId="238BA353" w14:textId="77777777" w:rsidR="0062504B" w:rsidRDefault="00000000">
            <w:pPr>
              <w:spacing w:after="0" w:line="240" w:lineRule="auto"/>
              <w:jc w:val="center"/>
            </w:pPr>
            <w:r>
              <w:rPr>
                <w:rFonts w:ascii="Times New Roman" w:hAnsi="Times New Roman" w:cs="Times New Roman"/>
                <w:sz w:val="18"/>
              </w:rPr>
              <w:t>Kroz obuku djelatnika uz korištenje informacijskih sustava i nove opreme očekuje se postići smanjenje vremena potrebnog za izvršenje radnih zadataka</w:t>
            </w:r>
          </w:p>
        </w:tc>
        <w:tc>
          <w:tcPr>
            <w:tcW w:w="610" w:type="pct"/>
            <w:vAlign w:val="center"/>
          </w:tcPr>
          <w:p w14:paraId="3F057AD9" w14:textId="77777777" w:rsidR="0062504B" w:rsidRDefault="00000000">
            <w:pPr>
              <w:spacing w:after="0" w:line="240" w:lineRule="auto"/>
              <w:jc w:val="center"/>
            </w:pPr>
            <w:r>
              <w:rPr>
                <w:rFonts w:ascii="Times New Roman" w:hAnsi="Times New Roman" w:cs="Times New Roman"/>
                <w:sz w:val="18"/>
              </w:rPr>
              <w:t>Broj sati</w:t>
            </w:r>
          </w:p>
        </w:tc>
        <w:tc>
          <w:tcPr>
            <w:tcW w:w="610" w:type="pct"/>
            <w:vAlign w:val="center"/>
          </w:tcPr>
          <w:p w14:paraId="5046AC8D" w14:textId="77777777" w:rsidR="0062504B" w:rsidRDefault="00000000">
            <w:pPr>
              <w:spacing w:after="0" w:line="240" w:lineRule="auto"/>
              <w:jc w:val="right"/>
            </w:pPr>
            <w:r>
              <w:rPr>
                <w:rFonts w:ascii="Times New Roman" w:hAnsi="Times New Roman" w:cs="Times New Roman"/>
                <w:sz w:val="18"/>
              </w:rPr>
              <w:t>2,0</w:t>
            </w:r>
          </w:p>
        </w:tc>
        <w:tc>
          <w:tcPr>
            <w:tcW w:w="610" w:type="pct"/>
            <w:vAlign w:val="center"/>
          </w:tcPr>
          <w:p w14:paraId="42566F45" w14:textId="77777777" w:rsidR="0062504B" w:rsidRDefault="00000000">
            <w:pPr>
              <w:spacing w:after="0" w:line="240" w:lineRule="auto"/>
              <w:jc w:val="center"/>
            </w:pPr>
            <w:r>
              <w:rPr>
                <w:rFonts w:ascii="Times New Roman" w:hAnsi="Times New Roman" w:cs="Times New Roman"/>
                <w:sz w:val="18"/>
              </w:rPr>
              <w:t>FZOEU</w:t>
            </w:r>
          </w:p>
        </w:tc>
        <w:tc>
          <w:tcPr>
            <w:tcW w:w="611" w:type="pct"/>
            <w:vAlign w:val="center"/>
          </w:tcPr>
          <w:p w14:paraId="08F77FF0" w14:textId="77777777" w:rsidR="0062504B" w:rsidRDefault="00000000">
            <w:pPr>
              <w:spacing w:after="0" w:line="240" w:lineRule="auto"/>
              <w:jc w:val="right"/>
            </w:pPr>
            <w:r>
              <w:rPr>
                <w:rFonts w:ascii="Times New Roman" w:hAnsi="Times New Roman" w:cs="Times New Roman"/>
                <w:sz w:val="18"/>
              </w:rPr>
              <w:t>1,5</w:t>
            </w:r>
          </w:p>
        </w:tc>
        <w:tc>
          <w:tcPr>
            <w:tcW w:w="611" w:type="pct"/>
            <w:vAlign w:val="center"/>
          </w:tcPr>
          <w:p w14:paraId="19F3D3CF" w14:textId="77777777" w:rsidR="0062504B" w:rsidRDefault="00000000">
            <w:pPr>
              <w:spacing w:after="0" w:line="240" w:lineRule="auto"/>
              <w:jc w:val="right"/>
            </w:pPr>
            <w:r>
              <w:rPr>
                <w:rFonts w:ascii="Times New Roman" w:hAnsi="Times New Roman" w:cs="Times New Roman"/>
                <w:sz w:val="18"/>
              </w:rPr>
              <w:t>1,5</w:t>
            </w:r>
          </w:p>
        </w:tc>
      </w:tr>
    </w:tbl>
    <w:p w14:paraId="4B7B7462" w14:textId="77777777" w:rsidR="0062504B" w:rsidRDefault="0062504B">
      <w:pPr>
        <w:spacing w:after="0" w:line="240" w:lineRule="auto"/>
      </w:pPr>
    </w:p>
    <w:p w14:paraId="5A2CC08C" w14:textId="71B8FB42" w:rsidR="0062504B" w:rsidRDefault="00000000">
      <w:pPr>
        <w:spacing w:line="240" w:lineRule="auto"/>
      </w:pPr>
      <w:r>
        <w:rPr>
          <w:rFonts w:ascii="Times New Roman" w:hAnsi="Times New Roman" w:cs="Times New Roman"/>
          <w:b/>
          <w:sz w:val="22"/>
          <w:u w:val="single"/>
        </w:rPr>
        <w:lastRenderedPageBreak/>
        <w:t xml:space="preserve">A200000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3C1B452" w14:textId="77777777">
        <w:tc>
          <w:tcPr>
            <w:tcW w:w="980" w:type="pct"/>
            <w:shd w:val="clear" w:color="auto" w:fill="BCDFFB"/>
            <w:vAlign w:val="center"/>
          </w:tcPr>
          <w:p w14:paraId="01E398C0" w14:textId="77777777" w:rsidR="0062504B" w:rsidRDefault="0062504B">
            <w:pPr>
              <w:spacing w:after="0" w:line="240" w:lineRule="auto"/>
              <w:jc w:val="center"/>
            </w:pPr>
          </w:p>
        </w:tc>
        <w:tc>
          <w:tcPr>
            <w:tcW w:w="690" w:type="pct"/>
            <w:shd w:val="clear" w:color="auto" w:fill="BCDFFB"/>
            <w:vAlign w:val="center"/>
          </w:tcPr>
          <w:p w14:paraId="1367A1B8"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09B3CA85"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516CFD0C"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D34A00E"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6ED2C1A" w14:textId="77777777" w:rsidR="0062504B" w:rsidRDefault="00000000">
            <w:pPr>
              <w:spacing w:after="0" w:line="240" w:lineRule="auto"/>
              <w:jc w:val="center"/>
            </w:pPr>
            <w:r>
              <w:rPr>
                <w:rFonts w:ascii="Times New Roman" w:hAnsi="Times New Roman" w:cs="Times New Roman"/>
                <w:b/>
                <w:sz w:val="18"/>
              </w:rPr>
              <w:t>Indeks</w:t>
            </w:r>
          </w:p>
        </w:tc>
      </w:tr>
      <w:tr w:rsidR="0062504B" w14:paraId="55BA8FD2" w14:textId="77777777">
        <w:tc>
          <w:tcPr>
            <w:tcW w:w="1400" w:type="pct"/>
            <w:shd w:val="clear" w:color="auto" w:fill="BCDFFB"/>
            <w:vAlign w:val="center"/>
          </w:tcPr>
          <w:p w14:paraId="092F5D39"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918065B"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9B8C92C"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10A570E"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4BA8528"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2933DE7" w14:textId="77777777" w:rsidR="0062504B" w:rsidRDefault="00000000">
            <w:pPr>
              <w:spacing w:after="0" w:line="240" w:lineRule="auto"/>
              <w:jc w:val="center"/>
            </w:pPr>
            <w:r>
              <w:rPr>
                <w:rFonts w:ascii="Times New Roman" w:hAnsi="Times New Roman" w:cs="Times New Roman"/>
                <w:sz w:val="14"/>
              </w:rPr>
              <w:t>6=4/3</w:t>
            </w:r>
          </w:p>
        </w:tc>
      </w:tr>
      <w:tr w:rsidR="0062504B" w14:paraId="0C323DDA" w14:textId="77777777">
        <w:tc>
          <w:tcPr>
            <w:tcW w:w="980" w:type="pct"/>
            <w:vAlign w:val="center"/>
          </w:tcPr>
          <w:p w14:paraId="712C6160" w14:textId="77777777" w:rsidR="0062504B" w:rsidRDefault="00000000">
            <w:pPr>
              <w:spacing w:after="0" w:line="240" w:lineRule="auto"/>
            </w:pPr>
            <w:r>
              <w:rPr>
                <w:rFonts w:ascii="Times New Roman" w:hAnsi="Times New Roman" w:cs="Times New Roman"/>
                <w:sz w:val="18"/>
              </w:rPr>
              <w:t>A200000</w:t>
            </w:r>
          </w:p>
        </w:tc>
        <w:tc>
          <w:tcPr>
            <w:tcW w:w="690" w:type="pct"/>
            <w:vAlign w:val="bottom"/>
          </w:tcPr>
          <w:p w14:paraId="4EA083E7" w14:textId="77777777" w:rsidR="0062504B" w:rsidRDefault="00000000">
            <w:pPr>
              <w:spacing w:after="0" w:line="240" w:lineRule="auto"/>
              <w:jc w:val="right"/>
            </w:pPr>
            <w:r>
              <w:rPr>
                <w:rFonts w:ascii="Times New Roman" w:hAnsi="Times New Roman" w:cs="Times New Roman"/>
                <w:sz w:val="18"/>
              </w:rPr>
              <w:t>9.094.469</w:t>
            </w:r>
          </w:p>
        </w:tc>
        <w:tc>
          <w:tcPr>
            <w:tcW w:w="690" w:type="pct"/>
            <w:vAlign w:val="bottom"/>
          </w:tcPr>
          <w:p w14:paraId="7EF121A3" w14:textId="77777777" w:rsidR="0062504B" w:rsidRDefault="00000000">
            <w:pPr>
              <w:spacing w:after="0" w:line="240" w:lineRule="auto"/>
              <w:jc w:val="right"/>
            </w:pPr>
            <w:r>
              <w:rPr>
                <w:rFonts w:ascii="Times New Roman" w:hAnsi="Times New Roman" w:cs="Times New Roman"/>
                <w:sz w:val="18"/>
              </w:rPr>
              <w:t>11.772.996</w:t>
            </w:r>
          </w:p>
        </w:tc>
        <w:tc>
          <w:tcPr>
            <w:tcW w:w="690" w:type="pct"/>
            <w:vAlign w:val="bottom"/>
          </w:tcPr>
          <w:p w14:paraId="03A45990" w14:textId="77777777" w:rsidR="0062504B" w:rsidRDefault="00000000">
            <w:pPr>
              <w:spacing w:after="0" w:line="240" w:lineRule="auto"/>
              <w:jc w:val="right"/>
            </w:pPr>
            <w:r>
              <w:rPr>
                <w:rFonts w:ascii="Times New Roman" w:hAnsi="Times New Roman" w:cs="Times New Roman"/>
                <w:sz w:val="18"/>
              </w:rPr>
              <w:t>10.066.797</w:t>
            </w:r>
          </w:p>
        </w:tc>
        <w:tc>
          <w:tcPr>
            <w:tcW w:w="690" w:type="pct"/>
            <w:vAlign w:val="bottom"/>
          </w:tcPr>
          <w:p w14:paraId="530C99CA" w14:textId="77777777" w:rsidR="0062504B" w:rsidRDefault="00000000">
            <w:pPr>
              <w:spacing w:after="0" w:line="240" w:lineRule="auto"/>
              <w:jc w:val="right"/>
            </w:pPr>
            <w:r>
              <w:rPr>
                <w:rFonts w:ascii="Times New Roman" w:hAnsi="Times New Roman" w:cs="Times New Roman"/>
                <w:sz w:val="18"/>
              </w:rPr>
              <w:t>110,7</w:t>
            </w:r>
          </w:p>
        </w:tc>
        <w:tc>
          <w:tcPr>
            <w:tcW w:w="690" w:type="pct"/>
            <w:vAlign w:val="bottom"/>
          </w:tcPr>
          <w:p w14:paraId="2574C83B" w14:textId="77777777" w:rsidR="0062504B" w:rsidRDefault="00000000">
            <w:pPr>
              <w:spacing w:after="0" w:line="240" w:lineRule="auto"/>
              <w:jc w:val="right"/>
            </w:pPr>
            <w:r>
              <w:rPr>
                <w:rFonts w:ascii="Times New Roman" w:hAnsi="Times New Roman" w:cs="Times New Roman"/>
                <w:sz w:val="18"/>
              </w:rPr>
              <w:t>85,5</w:t>
            </w:r>
          </w:p>
        </w:tc>
      </w:tr>
    </w:tbl>
    <w:p w14:paraId="7E7B936E" w14:textId="77777777" w:rsidR="0062504B" w:rsidRDefault="0062504B">
      <w:pPr>
        <w:spacing w:after="0" w:line="240" w:lineRule="auto"/>
      </w:pPr>
    </w:p>
    <w:p w14:paraId="65D3EEDA" w14:textId="77777777" w:rsidR="0062504B" w:rsidRDefault="00000000">
      <w:pPr>
        <w:spacing w:line="240" w:lineRule="auto"/>
        <w:jc w:val="both"/>
      </w:pPr>
      <w:r>
        <w:rPr>
          <w:rFonts w:ascii="Times New Roman" w:hAnsi="Times New Roman" w:cs="Times New Roman"/>
        </w:rPr>
        <w:t>Rashodi za Administraciju i upravljanje u 2023. godini ostvareni su u iznosu od 10.066.797,08 eura što je 85,51</w:t>
      </w:r>
      <w:r>
        <w:rPr>
          <w:rFonts w:ascii="Times New Roman" w:hAnsi="Times New Roman" w:cs="Times New Roman"/>
          <w:color w:val="000000"/>
        </w:rPr>
        <w:t xml:space="preserve">% planiranih </w:t>
      </w:r>
      <w:r>
        <w:rPr>
          <w:rFonts w:ascii="Times New Roman" w:hAnsi="Times New Roman" w:cs="Times New Roman"/>
        </w:rPr>
        <w:t>rashoda za 2023. godinu i 3,42% ukupno ostvarenih rashoda te su veći od rashoda u istom razdoblju u 2022. godini za 972.328,10 eura odnosno 10,69% zbog povećanja materijalnih prava radnika.</w:t>
      </w:r>
    </w:p>
    <w:p w14:paraId="0E7EFFD5" w14:textId="77777777" w:rsidR="0062504B" w:rsidRDefault="00000000">
      <w:pPr>
        <w:spacing w:line="240" w:lineRule="auto"/>
        <w:jc w:val="both"/>
      </w:pPr>
      <w:r>
        <w:rPr>
          <w:rFonts w:ascii="Times New Roman" w:hAnsi="Times New Roman" w:cs="Times New Roman"/>
        </w:rPr>
        <w:t>U strukturi ukupno izvršenih rashoda za Administraciju i upravljanje u 2023. godini 59,15% odnosi se na rashode za zaposlene, 40,42% na materijalne rashode, 0,38% na financijske rashode i 0,06% na naknade građanima i kućanstvima na temelju osiguranja i druge naknade.</w:t>
      </w:r>
    </w:p>
    <w:p w14:paraId="392951AA" w14:textId="77777777" w:rsidR="0062504B" w:rsidRDefault="00000000">
      <w:pPr>
        <w:spacing w:line="240" w:lineRule="auto"/>
      </w:pPr>
      <w:r>
        <w:rPr>
          <w:rFonts w:ascii="Times New Roman" w:hAnsi="Times New Roman" w:cs="Times New Roman"/>
          <w:b/>
          <w:sz w:val="22"/>
          <w:u w:val="single"/>
        </w:rPr>
        <w:br/>
        <w:t>A200002 OPERATIVNI PROGRAM "KONKURENTNOST I KOHEZIJA 2014. - 2020." - TEHNIČKA POMOĆ</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18BA978" w14:textId="77777777">
        <w:tc>
          <w:tcPr>
            <w:tcW w:w="980" w:type="pct"/>
            <w:shd w:val="clear" w:color="auto" w:fill="BCDFFB"/>
            <w:vAlign w:val="center"/>
          </w:tcPr>
          <w:p w14:paraId="012EC4F2" w14:textId="77777777" w:rsidR="0062504B" w:rsidRDefault="0062504B">
            <w:pPr>
              <w:spacing w:after="0" w:line="240" w:lineRule="auto"/>
              <w:jc w:val="center"/>
            </w:pPr>
          </w:p>
        </w:tc>
        <w:tc>
          <w:tcPr>
            <w:tcW w:w="690" w:type="pct"/>
            <w:shd w:val="clear" w:color="auto" w:fill="BCDFFB"/>
            <w:vAlign w:val="center"/>
          </w:tcPr>
          <w:p w14:paraId="7A4637C0"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72D5B7A9"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0BF3BDF7"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0CB720B"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7E2C426" w14:textId="77777777" w:rsidR="0062504B" w:rsidRDefault="00000000">
            <w:pPr>
              <w:spacing w:after="0" w:line="240" w:lineRule="auto"/>
              <w:jc w:val="center"/>
            </w:pPr>
            <w:r>
              <w:rPr>
                <w:rFonts w:ascii="Times New Roman" w:hAnsi="Times New Roman" w:cs="Times New Roman"/>
                <w:b/>
                <w:sz w:val="18"/>
              </w:rPr>
              <w:t>Indeks</w:t>
            </w:r>
          </w:p>
        </w:tc>
      </w:tr>
      <w:tr w:rsidR="0062504B" w14:paraId="5FEADFB3" w14:textId="77777777">
        <w:tc>
          <w:tcPr>
            <w:tcW w:w="1400" w:type="pct"/>
            <w:shd w:val="clear" w:color="auto" w:fill="BCDFFB"/>
            <w:vAlign w:val="center"/>
          </w:tcPr>
          <w:p w14:paraId="35F114E5"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CBB66C9"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C6325CE"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2AE222F"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D623074"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AE9A1A4" w14:textId="77777777" w:rsidR="0062504B" w:rsidRDefault="00000000">
            <w:pPr>
              <w:spacing w:after="0" w:line="240" w:lineRule="auto"/>
              <w:jc w:val="center"/>
            </w:pPr>
            <w:r>
              <w:rPr>
                <w:rFonts w:ascii="Times New Roman" w:hAnsi="Times New Roman" w:cs="Times New Roman"/>
                <w:sz w:val="14"/>
              </w:rPr>
              <w:t>6=4/3</w:t>
            </w:r>
          </w:p>
        </w:tc>
      </w:tr>
      <w:tr w:rsidR="0062504B" w14:paraId="24972562" w14:textId="77777777">
        <w:tc>
          <w:tcPr>
            <w:tcW w:w="980" w:type="pct"/>
            <w:vAlign w:val="center"/>
          </w:tcPr>
          <w:p w14:paraId="5094CF09" w14:textId="77777777" w:rsidR="0062504B" w:rsidRDefault="00000000">
            <w:pPr>
              <w:spacing w:after="0" w:line="240" w:lineRule="auto"/>
            </w:pPr>
            <w:r>
              <w:rPr>
                <w:rFonts w:ascii="Times New Roman" w:hAnsi="Times New Roman" w:cs="Times New Roman"/>
                <w:sz w:val="18"/>
              </w:rPr>
              <w:t>A200002</w:t>
            </w:r>
          </w:p>
        </w:tc>
        <w:tc>
          <w:tcPr>
            <w:tcW w:w="690" w:type="pct"/>
            <w:vAlign w:val="bottom"/>
          </w:tcPr>
          <w:p w14:paraId="77D77385" w14:textId="77777777" w:rsidR="0062504B" w:rsidRDefault="00000000">
            <w:pPr>
              <w:spacing w:after="0" w:line="240" w:lineRule="auto"/>
              <w:jc w:val="right"/>
            </w:pPr>
            <w:r>
              <w:rPr>
                <w:rFonts w:ascii="Times New Roman" w:hAnsi="Times New Roman" w:cs="Times New Roman"/>
                <w:sz w:val="18"/>
              </w:rPr>
              <w:t>2.703.393</w:t>
            </w:r>
          </w:p>
        </w:tc>
        <w:tc>
          <w:tcPr>
            <w:tcW w:w="690" w:type="pct"/>
            <w:vAlign w:val="bottom"/>
          </w:tcPr>
          <w:p w14:paraId="1F779AB2" w14:textId="77777777" w:rsidR="0062504B" w:rsidRDefault="00000000">
            <w:pPr>
              <w:spacing w:after="0" w:line="240" w:lineRule="auto"/>
              <w:jc w:val="right"/>
            </w:pPr>
            <w:r>
              <w:rPr>
                <w:rFonts w:ascii="Times New Roman" w:hAnsi="Times New Roman" w:cs="Times New Roman"/>
                <w:sz w:val="18"/>
              </w:rPr>
              <w:t>4.162.765</w:t>
            </w:r>
          </w:p>
        </w:tc>
        <w:tc>
          <w:tcPr>
            <w:tcW w:w="690" w:type="pct"/>
            <w:vAlign w:val="bottom"/>
          </w:tcPr>
          <w:p w14:paraId="4A766F5D" w14:textId="77777777" w:rsidR="0062504B" w:rsidRDefault="00000000">
            <w:pPr>
              <w:spacing w:after="0" w:line="240" w:lineRule="auto"/>
              <w:jc w:val="right"/>
            </w:pPr>
            <w:r>
              <w:rPr>
                <w:rFonts w:ascii="Times New Roman" w:hAnsi="Times New Roman" w:cs="Times New Roman"/>
                <w:sz w:val="18"/>
              </w:rPr>
              <w:t>3.108.309</w:t>
            </w:r>
          </w:p>
        </w:tc>
        <w:tc>
          <w:tcPr>
            <w:tcW w:w="690" w:type="pct"/>
            <w:vAlign w:val="bottom"/>
          </w:tcPr>
          <w:p w14:paraId="3C9B0E50" w14:textId="77777777" w:rsidR="0062504B" w:rsidRDefault="00000000">
            <w:pPr>
              <w:spacing w:after="0" w:line="240" w:lineRule="auto"/>
              <w:jc w:val="right"/>
            </w:pPr>
            <w:r>
              <w:rPr>
                <w:rFonts w:ascii="Times New Roman" w:hAnsi="Times New Roman" w:cs="Times New Roman"/>
                <w:sz w:val="18"/>
              </w:rPr>
              <w:t>115,0</w:t>
            </w:r>
          </w:p>
        </w:tc>
        <w:tc>
          <w:tcPr>
            <w:tcW w:w="690" w:type="pct"/>
            <w:vAlign w:val="bottom"/>
          </w:tcPr>
          <w:p w14:paraId="2380F080" w14:textId="77777777" w:rsidR="0062504B" w:rsidRDefault="00000000">
            <w:pPr>
              <w:spacing w:after="0" w:line="240" w:lineRule="auto"/>
              <w:jc w:val="right"/>
            </w:pPr>
            <w:r>
              <w:rPr>
                <w:rFonts w:ascii="Times New Roman" w:hAnsi="Times New Roman" w:cs="Times New Roman"/>
                <w:sz w:val="18"/>
              </w:rPr>
              <w:t>74,7</w:t>
            </w:r>
          </w:p>
        </w:tc>
      </w:tr>
    </w:tbl>
    <w:p w14:paraId="5581F3FF" w14:textId="77777777" w:rsidR="0062504B" w:rsidRDefault="0062504B">
      <w:pPr>
        <w:spacing w:after="0" w:line="240" w:lineRule="auto"/>
      </w:pPr>
    </w:p>
    <w:p w14:paraId="757A5DD7" w14:textId="77777777" w:rsidR="0062504B" w:rsidRDefault="00000000">
      <w:pPr>
        <w:spacing w:line="240" w:lineRule="auto"/>
        <w:jc w:val="both"/>
      </w:pPr>
      <w:r>
        <w:rPr>
          <w:rFonts w:ascii="Times New Roman" w:hAnsi="Times New Roman" w:cs="Times New Roman"/>
        </w:rPr>
        <w:t xml:space="preserve">Obzirom da je Fondu dodijeljena uloga Posredničkog tijela razine 2 (PT2) za provedbu Operativnog programa „Konkurentnost i kohezija 2014.-2020.“ (u daljnjem tekstu OPKK) u okviru planiranih rashoda za administrativno upravljanje i opremanje u 2023. godini planirani su i rashodi za aktivnost A200002 Operativni program „Konkurentnost i kohezija 2014.-2020.“ – Tehnička pomoć u iznosu od 4.162.765,00 eura (85% rashoda osigurano je iz EU temeljem Ugovora o Tehničkoj pomoći), a u izvještajnom razdoblju ostvareno je 3.108.309,12 odnosno 74,67%. </w:t>
      </w:r>
    </w:p>
    <w:p w14:paraId="726F09FF" w14:textId="77777777" w:rsidR="0062504B" w:rsidRDefault="00000000">
      <w:pPr>
        <w:spacing w:line="240" w:lineRule="auto"/>
        <w:jc w:val="both"/>
      </w:pPr>
      <w:r>
        <w:rPr>
          <w:rFonts w:ascii="Times New Roman" w:hAnsi="Times New Roman" w:cs="Times New Roman"/>
        </w:rPr>
        <w:t>Posredničko tijelo je zaduženo za odabir projekta te njihovu provedbu. U ovom Operativnom programu sklopljeno je 2.295 ugovora o dodjeli bespovratnih sredstava  kojima je dodijeljeno preko 1,7 milijardi  eura od čega 1,2  milijardi bespovratnih EU sredstava. Također, Posredničko tijelo prati  provedbu projekata iz Nacionalnog plana oporavka i otpornosti te iz Fonda solidarnosti.</w:t>
      </w:r>
    </w:p>
    <w:p w14:paraId="28DF7672" w14:textId="77777777" w:rsidR="0062504B" w:rsidRDefault="00000000">
      <w:pPr>
        <w:spacing w:line="240" w:lineRule="auto"/>
      </w:pPr>
      <w:r>
        <w:rPr>
          <w:rFonts w:ascii="Times New Roman" w:hAnsi="Times New Roman" w:cs="Times New Roman"/>
          <w:b/>
          <w:sz w:val="22"/>
          <w:u w:val="single"/>
        </w:rPr>
        <w:br/>
        <w:t>K200000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97837BE" w14:textId="77777777">
        <w:tc>
          <w:tcPr>
            <w:tcW w:w="980" w:type="pct"/>
            <w:shd w:val="clear" w:color="auto" w:fill="BCDFFB"/>
            <w:vAlign w:val="center"/>
          </w:tcPr>
          <w:p w14:paraId="1FCFC22A" w14:textId="77777777" w:rsidR="0062504B" w:rsidRDefault="0062504B">
            <w:pPr>
              <w:spacing w:after="0" w:line="240" w:lineRule="auto"/>
              <w:jc w:val="center"/>
            </w:pPr>
          </w:p>
        </w:tc>
        <w:tc>
          <w:tcPr>
            <w:tcW w:w="690" w:type="pct"/>
            <w:shd w:val="clear" w:color="auto" w:fill="BCDFFB"/>
            <w:vAlign w:val="center"/>
          </w:tcPr>
          <w:p w14:paraId="00589B6E"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624F7A17"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1E0BA7DD"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033938A"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5AFEF33" w14:textId="77777777" w:rsidR="0062504B" w:rsidRDefault="00000000">
            <w:pPr>
              <w:spacing w:after="0" w:line="240" w:lineRule="auto"/>
              <w:jc w:val="center"/>
            </w:pPr>
            <w:r>
              <w:rPr>
                <w:rFonts w:ascii="Times New Roman" w:hAnsi="Times New Roman" w:cs="Times New Roman"/>
                <w:b/>
                <w:sz w:val="18"/>
              </w:rPr>
              <w:t>Indeks</w:t>
            </w:r>
          </w:p>
        </w:tc>
      </w:tr>
      <w:tr w:rsidR="0062504B" w14:paraId="07F9D86B" w14:textId="77777777">
        <w:tc>
          <w:tcPr>
            <w:tcW w:w="1400" w:type="pct"/>
            <w:shd w:val="clear" w:color="auto" w:fill="BCDFFB"/>
            <w:vAlign w:val="center"/>
          </w:tcPr>
          <w:p w14:paraId="33FF410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26F5F12"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59F1D17"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42BD63F"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0C6EF07"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ACCA59A" w14:textId="77777777" w:rsidR="0062504B" w:rsidRDefault="00000000">
            <w:pPr>
              <w:spacing w:after="0" w:line="240" w:lineRule="auto"/>
              <w:jc w:val="center"/>
            </w:pPr>
            <w:r>
              <w:rPr>
                <w:rFonts w:ascii="Times New Roman" w:hAnsi="Times New Roman" w:cs="Times New Roman"/>
                <w:sz w:val="14"/>
              </w:rPr>
              <w:t>6=4/3</w:t>
            </w:r>
          </w:p>
        </w:tc>
      </w:tr>
      <w:tr w:rsidR="0062504B" w14:paraId="467B106E" w14:textId="77777777">
        <w:tc>
          <w:tcPr>
            <w:tcW w:w="980" w:type="pct"/>
            <w:vAlign w:val="center"/>
          </w:tcPr>
          <w:p w14:paraId="16F041B0" w14:textId="77777777" w:rsidR="0062504B" w:rsidRDefault="00000000">
            <w:pPr>
              <w:spacing w:after="0" w:line="240" w:lineRule="auto"/>
            </w:pPr>
            <w:r>
              <w:rPr>
                <w:rFonts w:ascii="Times New Roman" w:hAnsi="Times New Roman" w:cs="Times New Roman"/>
                <w:sz w:val="18"/>
              </w:rPr>
              <w:t>K200000</w:t>
            </w:r>
          </w:p>
        </w:tc>
        <w:tc>
          <w:tcPr>
            <w:tcW w:w="690" w:type="pct"/>
            <w:vAlign w:val="bottom"/>
          </w:tcPr>
          <w:p w14:paraId="1A14B4FD" w14:textId="77777777" w:rsidR="0062504B" w:rsidRDefault="00000000">
            <w:pPr>
              <w:spacing w:after="0" w:line="240" w:lineRule="auto"/>
              <w:jc w:val="right"/>
            </w:pPr>
            <w:r>
              <w:rPr>
                <w:rFonts w:ascii="Times New Roman" w:hAnsi="Times New Roman" w:cs="Times New Roman"/>
                <w:sz w:val="18"/>
              </w:rPr>
              <w:t>83.159</w:t>
            </w:r>
          </w:p>
        </w:tc>
        <w:tc>
          <w:tcPr>
            <w:tcW w:w="690" w:type="pct"/>
            <w:vAlign w:val="bottom"/>
          </w:tcPr>
          <w:p w14:paraId="276FFC4B" w14:textId="77777777" w:rsidR="0062504B" w:rsidRDefault="00000000">
            <w:pPr>
              <w:spacing w:after="0" w:line="240" w:lineRule="auto"/>
              <w:jc w:val="right"/>
            </w:pPr>
            <w:r>
              <w:rPr>
                <w:rFonts w:ascii="Times New Roman" w:hAnsi="Times New Roman" w:cs="Times New Roman"/>
                <w:sz w:val="18"/>
              </w:rPr>
              <w:t>466.331</w:t>
            </w:r>
          </w:p>
        </w:tc>
        <w:tc>
          <w:tcPr>
            <w:tcW w:w="690" w:type="pct"/>
            <w:vAlign w:val="bottom"/>
          </w:tcPr>
          <w:p w14:paraId="0E2E8D6F" w14:textId="77777777" w:rsidR="0062504B" w:rsidRDefault="00000000">
            <w:pPr>
              <w:spacing w:after="0" w:line="240" w:lineRule="auto"/>
              <w:jc w:val="right"/>
            </w:pPr>
            <w:r>
              <w:rPr>
                <w:rFonts w:ascii="Times New Roman" w:hAnsi="Times New Roman" w:cs="Times New Roman"/>
                <w:sz w:val="18"/>
              </w:rPr>
              <w:t>388.334</w:t>
            </w:r>
          </w:p>
        </w:tc>
        <w:tc>
          <w:tcPr>
            <w:tcW w:w="690" w:type="pct"/>
            <w:vAlign w:val="bottom"/>
          </w:tcPr>
          <w:p w14:paraId="2AF49A0A" w14:textId="77777777" w:rsidR="0062504B" w:rsidRDefault="00000000">
            <w:pPr>
              <w:spacing w:after="0" w:line="240" w:lineRule="auto"/>
              <w:jc w:val="right"/>
            </w:pPr>
            <w:r>
              <w:rPr>
                <w:rFonts w:ascii="Times New Roman" w:hAnsi="Times New Roman" w:cs="Times New Roman"/>
                <w:sz w:val="18"/>
              </w:rPr>
              <w:t>467,0</w:t>
            </w:r>
          </w:p>
        </w:tc>
        <w:tc>
          <w:tcPr>
            <w:tcW w:w="690" w:type="pct"/>
            <w:vAlign w:val="bottom"/>
          </w:tcPr>
          <w:p w14:paraId="04C64CC0" w14:textId="77777777" w:rsidR="0062504B" w:rsidRDefault="00000000">
            <w:pPr>
              <w:spacing w:after="0" w:line="240" w:lineRule="auto"/>
              <w:jc w:val="right"/>
            </w:pPr>
            <w:r>
              <w:rPr>
                <w:rFonts w:ascii="Times New Roman" w:hAnsi="Times New Roman" w:cs="Times New Roman"/>
                <w:sz w:val="18"/>
              </w:rPr>
              <w:t>83,3</w:t>
            </w:r>
          </w:p>
        </w:tc>
      </w:tr>
    </w:tbl>
    <w:p w14:paraId="7A322C04" w14:textId="77777777" w:rsidR="0062504B" w:rsidRDefault="0062504B">
      <w:pPr>
        <w:spacing w:after="0" w:line="240" w:lineRule="auto"/>
      </w:pPr>
    </w:p>
    <w:p w14:paraId="71CF9068" w14:textId="77777777" w:rsidR="0062504B" w:rsidRDefault="00000000">
      <w:pPr>
        <w:spacing w:line="240" w:lineRule="auto"/>
        <w:jc w:val="both"/>
      </w:pPr>
      <w:r>
        <w:rPr>
          <w:rFonts w:ascii="Times New Roman" w:hAnsi="Times New Roman" w:cs="Times New Roman"/>
        </w:rPr>
        <w:t>Rashodi za Opremanje u 2023. godini ostvareni su u iznosu od 388.333,91 eura što je 83,27</w:t>
      </w:r>
      <w:r>
        <w:rPr>
          <w:rFonts w:ascii="Times New Roman" w:hAnsi="Times New Roman" w:cs="Times New Roman"/>
          <w:color w:val="000000"/>
        </w:rPr>
        <w:t xml:space="preserve">% planiranih </w:t>
      </w:r>
      <w:r>
        <w:rPr>
          <w:rFonts w:ascii="Times New Roman" w:hAnsi="Times New Roman" w:cs="Times New Roman"/>
        </w:rPr>
        <w:t>rashoda za 2023. godinu i 0,13% ukupno ostvarenih rashoda te su veći od rashoda u istom razdoblju u 2022. godini za 305.174,74 eura odnosno 366,98%.</w:t>
      </w:r>
    </w:p>
    <w:p w14:paraId="42E3E8D5" w14:textId="77777777" w:rsidR="0062504B" w:rsidRDefault="00000000">
      <w:pPr>
        <w:spacing w:line="240" w:lineRule="auto"/>
        <w:jc w:val="both"/>
      </w:pPr>
      <w:r>
        <w:rPr>
          <w:rFonts w:ascii="Times New Roman" w:hAnsi="Times New Roman" w:cs="Times New Roman"/>
        </w:rPr>
        <w:t>Ostvareni rashodi odnose se na nabavu uredske opreme i namještaja, komunikacijske opreme te instrumenata, uređaja, strojeva i opreme za ostale namjene. </w:t>
      </w:r>
    </w:p>
    <w:p w14:paraId="75B7E0D6" w14:textId="77777777" w:rsidR="00F71452" w:rsidRDefault="00F71452">
      <w:pPr>
        <w:spacing w:line="240" w:lineRule="auto"/>
        <w:rPr>
          <w:rFonts w:ascii="Times New Roman" w:hAnsi="Times New Roman" w:cs="Times New Roman"/>
          <w:b/>
          <w:sz w:val="22"/>
          <w:u w:val="single"/>
        </w:rPr>
      </w:pPr>
    </w:p>
    <w:p w14:paraId="76FAD812" w14:textId="77777777" w:rsidR="00F71452" w:rsidRDefault="00F71452">
      <w:pPr>
        <w:spacing w:line="240" w:lineRule="auto"/>
        <w:rPr>
          <w:rFonts w:ascii="Times New Roman" w:hAnsi="Times New Roman" w:cs="Times New Roman"/>
          <w:b/>
          <w:sz w:val="22"/>
          <w:u w:val="single"/>
        </w:rPr>
      </w:pPr>
    </w:p>
    <w:p w14:paraId="3C680161" w14:textId="2A396595" w:rsidR="0062504B" w:rsidRDefault="00000000">
      <w:pPr>
        <w:spacing w:line="240" w:lineRule="auto"/>
      </w:pPr>
      <w:r>
        <w:rPr>
          <w:rFonts w:ascii="Times New Roman" w:hAnsi="Times New Roman" w:cs="Times New Roman"/>
          <w:b/>
          <w:sz w:val="22"/>
          <w:u w:val="single"/>
        </w:rPr>
        <w:lastRenderedPageBreak/>
        <w:br/>
        <w:t>K200001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34CDF8B9" w14:textId="77777777">
        <w:tc>
          <w:tcPr>
            <w:tcW w:w="980" w:type="pct"/>
            <w:shd w:val="clear" w:color="auto" w:fill="BCDFFB"/>
            <w:vAlign w:val="center"/>
          </w:tcPr>
          <w:p w14:paraId="7D09C372" w14:textId="77777777" w:rsidR="0062504B" w:rsidRDefault="0062504B">
            <w:pPr>
              <w:spacing w:after="0" w:line="240" w:lineRule="auto"/>
              <w:jc w:val="center"/>
            </w:pPr>
          </w:p>
        </w:tc>
        <w:tc>
          <w:tcPr>
            <w:tcW w:w="690" w:type="pct"/>
            <w:shd w:val="clear" w:color="auto" w:fill="BCDFFB"/>
            <w:vAlign w:val="center"/>
          </w:tcPr>
          <w:p w14:paraId="7A9BEB1D"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4A97BDBB"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3A569510"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6A15065"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595F468" w14:textId="77777777" w:rsidR="0062504B" w:rsidRDefault="00000000">
            <w:pPr>
              <w:spacing w:after="0" w:line="240" w:lineRule="auto"/>
              <w:jc w:val="center"/>
            </w:pPr>
            <w:r>
              <w:rPr>
                <w:rFonts w:ascii="Times New Roman" w:hAnsi="Times New Roman" w:cs="Times New Roman"/>
                <w:b/>
                <w:sz w:val="18"/>
              </w:rPr>
              <w:t>Indeks</w:t>
            </w:r>
          </w:p>
        </w:tc>
      </w:tr>
      <w:tr w:rsidR="0062504B" w14:paraId="4A6A5B0E" w14:textId="77777777">
        <w:tc>
          <w:tcPr>
            <w:tcW w:w="1400" w:type="pct"/>
            <w:shd w:val="clear" w:color="auto" w:fill="BCDFFB"/>
            <w:vAlign w:val="center"/>
          </w:tcPr>
          <w:p w14:paraId="5CCB9ADC"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A00D8F8"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D905CE9"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649470A"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4370FCB"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F65AB53" w14:textId="77777777" w:rsidR="0062504B" w:rsidRDefault="00000000">
            <w:pPr>
              <w:spacing w:after="0" w:line="240" w:lineRule="auto"/>
              <w:jc w:val="center"/>
            </w:pPr>
            <w:r>
              <w:rPr>
                <w:rFonts w:ascii="Times New Roman" w:hAnsi="Times New Roman" w:cs="Times New Roman"/>
                <w:sz w:val="14"/>
              </w:rPr>
              <w:t>6=4/3</w:t>
            </w:r>
          </w:p>
        </w:tc>
      </w:tr>
      <w:tr w:rsidR="0062504B" w14:paraId="66E11A01" w14:textId="77777777">
        <w:tc>
          <w:tcPr>
            <w:tcW w:w="980" w:type="pct"/>
            <w:vAlign w:val="center"/>
          </w:tcPr>
          <w:p w14:paraId="6D3401FF" w14:textId="77777777" w:rsidR="0062504B" w:rsidRDefault="00000000">
            <w:pPr>
              <w:spacing w:after="0" w:line="240" w:lineRule="auto"/>
            </w:pPr>
            <w:r>
              <w:rPr>
                <w:rFonts w:ascii="Times New Roman" w:hAnsi="Times New Roman" w:cs="Times New Roman"/>
                <w:sz w:val="18"/>
              </w:rPr>
              <w:t>K200001</w:t>
            </w:r>
          </w:p>
        </w:tc>
        <w:tc>
          <w:tcPr>
            <w:tcW w:w="690" w:type="pct"/>
            <w:vAlign w:val="bottom"/>
          </w:tcPr>
          <w:p w14:paraId="7F3D92A3" w14:textId="77777777" w:rsidR="0062504B" w:rsidRDefault="00000000">
            <w:pPr>
              <w:spacing w:after="0" w:line="240" w:lineRule="auto"/>
              <w:jc w:val="right"/>
            </w:pPr>
            <w:r>
              <w:rPr>
                <w:rFonts w:ascii="Times New Roman" w:hAnsi="Times New Roman" w:cs="Times New Roman"/>
                <w:sz w:val="18"/>
              </w:rPr>
              <w:t>387.286</w:t>
            </w:r>
          </w:p>
        </w:tc>
        <w:tc>
          <w:tcPr>
            <w:tcW w:w="690" w:type="pct"/>
            <w:vAlign w:val="bottom"/>
          </w:tcPr>
          <w:p w14:paraId="782F72EB" w14:textId="77777777" w:rsidR="0062504B" w:rsidRDefault="00000000">
            <w:pPr>
              <w:spacing w:after="0" w:line="240" w:lineRule="auto"/>
              <w:jc w:val="right"/>
            </w:pPr>
            <w:r>
              <w:rPr>
                <w:rFonts w:ascii="Times New Roman" w:hAnsi="Times New Roman" w:cs="Times New Roman"/>
                <w:sz w:val="18"/>
              </w:rPr>
              <w:t>199.000</w:t>
            </w:r>
          </w:p>
        </w:tc>
        <w:tc>
          <w:tcPr>
            <w:tcW w:w="690" w:type="pct"/>
            <w:vAlign w:val="bottom"/>
          </w:tcPr>
          <w:p w14:paraId="4F589D60" w14:textId="77777777" w:rsidR="0062504B" w:rsidRDefault="00000000">
            <w:pPr>
              <w:spacing w:after="0" w:line="240" w:lineRule="auto"/>
              <w:jc w:val="right"/>
            </w:pPr>
            <w:r>
              <w:rPr>
                <w:rFonts w:ascii="Times New Roman" w:hAnsi="Times New Roman" w:cs="Times New Roman"/>
                <w:sz w:val="18"/>
              </w:rPr>
              <w:t>143.175</w:t>
            </w:r>
          </w:p>
        </w:tc>
        <w:tc>
          <w:tcPr>
            <w:tcW w:w="690" w:type="pct"/>
            <w:vAlign w:val="bottom"/>
          </w:tcPr>
          <w:p w14:paraId="159A5D65" w14:textId="77777777" w:rsidR="0062504B" w:rsidRDefault="00000000">
            <w:pPr>
              <w:spacing w:after="0" w:line="240" w:lineRule="auto"/>
              <w:jc w:val="right"/>
            </w:pPr>
            <w:r>
              <w:rPr>
                <w:rFonts w:ascii="Times New Roman" w:hAnsi="Times New Roman" w:cs="Times New Roman"/>
                <w:sz w:val="18"/>
              </w:rPr>
              <w:t>37,0</w:t>
            </w:r>
          </w:p>
        </w:tc>
        <w:tc>
          <w:tcPr>
            <w:tcW w:w="690" w:type="pct"/>
            <w:vAlign w:val="bottom"/>
          </w:tcPr>
          <w:p w14:paraId="5DFDA649" w14:textId="77777777" w:rsidR="0062504B" w:rsidRDefault="00000000">
            <w:pPr>
              <w:spacing w:after="0" w:line="240" w:lineRule="auto"/>
              <w:jc w:val="right"/>
            </w:pPr>
            <w:r>
              <w:rPr>
                <w:rFonts w:ascii="Times New Roman" w:hAnsi="Times New Roman" w:cs="Times New Roman"/>
                <w:sz w:val="18"/>
              </w:rPr>
              <w:t>71,9</w:t>
            </w:r>
          </w:p>
        </w:tc>
      </w:tr>
    </w:tbl>
    <w:p w14:paraId="64AF903F" w14:textId="77777777" w:rsidR="0062504B" w:rsidRDefault="0062504B">
      <w:pPr>
        <w:spacing w:after="0" w:line="240" w:lineRule="auto"/>
      </w:pPr>
    </w:p>
    <w:p w14:paraId="3E3DB2B4" w14:textId="77777777" w:rsidR="0062504B" w:rsidRDefault="00000000">
      <w:pPr>
        <w:spacing w:line="240" w:lineRule="auto"/>
        <w:jc w:val="both"/>
      </w:pPr>
      <w:r>
        <w:rPr>
          <w:rFonts w:ascii="Times New Roman" w:hAnsi="Times New Roman" w:cs="Times New Roman"/>
        </w:rPr>
        <w:t>Rashodi za Informatizaciju u 2023. godini ostvareni su u iznosu od 143.174,50 eura što je 71,95</w:t>
      </w:r>
      <w:r>
        <w:rPr>
          <w:rFonts w:ascii="Times New Roman" w:hAnsi="Times New Roman" w:cs="Times New Roman"/>
          <w:color w:val="000000"/>
        </w:rPr>
        <w:t xml:space="preserve">% planiranih </w:t>
      </w:r>
      <w:r>
        <w:rPr>
          <w:rFonts w:ascii="Times New Roman" w:hAnsi="Times New Roman" w:cs="Times New Roman"/>
        </w:rPr>
        <w:t>rashoda za 2023. godinu i 0,05% ukupno ostvarenih rashoda te su manji od rashoda u istom razdoblju u 2022. godini za 244.111,12 eura odnosno 63,03%.</w:t>
      </w:r>
    </w:p>
    <w:p w14:paraId="5FFD79DB" w14:textId="77777777" w:rsidR="0062504B" w:rsidRDefault="00000000">
      <w:pPr>
        <w:spacing w:line="240" w:lineRule="auto"/>
        <w:jc w:val="both"/>
      </w:pPr>
      <w:r>
        <w:rPr>
          <w:rFonts w:ascii="Times New Roman" w:hAnsi="Times New Roman" w:cs="Times New Roman"/>
        </w:rPr>
        <w:t>Ostvareni rashodi u najvećoj mjeri se odnose na prilagodbu informatičkog sustava radi konverzije kune u euro te na adaptivno održavanje informatičkog sustava.</w:t>
      </w:r>
    </w:p>
    <w:p w14:paraId="1A38B7ED" w14:textId="77777777" w:rsidR="0062504B" w:rsidRDefault="00000000">
      <w:pPr>
        <w:spacing w:line="240" w:lineRule="auto"/>
      </w:pPr>
      <w:r>
        <w:rPr>
          <w:rFonts w:ascii="Times New Roman" w:hAnsi="Times New Roman" w:cs="Times New Roman"/>
          <w:b/>
          <w:sz w:val="22"/>
          <w:u w:val="single"/>
        </w:rPr>
        <w:br/>
        <w:t>T200000 INTERREG MONITOR EE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44EE9B5" w14:textId="77777777">
        <w:tc>
          <w:tcPr>
            <w:tcW w:w="980" w:type="pct"/>
            <w:shd w:val="clear" w:color="auto" w:fill="BCDFFB"/>
            <w:vAlign w:val="center"/>
          </w:tcPr>
          <w:p w14:paraId="0CF4D21F" w14:textId="77777777" w:rsidR="0062504B" w:rsidRDefault="0062504B">
            <w:pPr>
              <w:spacing w:after="0" w:line="240" w:lineRule="auto"/>
              <w:jc w:val="center"/>
            </w:pPr>
          </w:p>
        </w:tc>
        <w:tc>
          <w:tcPr>
            <w:tcW w:w="690" w:type="pct"/>
            <w:shd w:val="clear" w:color="auto" w:fill="BCDFFB"/>
            <w:vAlign w:val="center"/>
          </w:tcPr>
          <w:p w14:paraId="272DACA1"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1E446D43"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22075D6"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2556C0E"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21F42B5" w14:textId="77777777" w:rsidR="0062504B" w:rsidRDefault="00000000">
            <w:pPr>
              <w:spacing w:after="0" w:line="240" w:lineRule="auto"/>
              <w:jc w:val="center"/>
            </w:pPr>
            <w:r>
              <w:rPr>
                <w:rFonts w:ascii="Times New Roman" w:hAnsi="Times New Roman" w:cs="Times New Roman"/>
                <w:b/>
                <w:sz w:val="18"/>
              </w:rPr>
              <w:t>Indeks</w:t>
            </w:r>
          </w:p>
        </w:tc>
      </w:tr>
      <w:tr w:rsidR="0062504B" w14:paraId="5180E719" w14:textId="77777777">
        <w:tc>
          <w:tcPr>
            <w:tcW w:w="1400" w:type="pct"/>
            <w:shd w:val="clear" w:color="auto" w:fill="BCDFFB"/>
            <w:vAlign w:val="center"/>
          </w:tcPr>
          <w:p w14:paraId="326870F6"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BC26DA6"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CF562CE"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CDC4916"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9EC9912"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4B93DB4" w14:textId="77777777" w:rsidR="0062504B" w:rsidRDefault="00000000">
            <w:pPr>
              <w:spacing w:after="0" w:line="240" w:lineRule="auto"/>
              <w:jc w:val="center"/>
            </w:pPr>
            <w:r>
              <w:rPr>
                <w:rFonts w:ascii="Times New Roman" w:hAnsi="Times New Roman" w:cs="Times New Roman"/>
                <w:sz w:val="14"/>
              </w:rPr>
              <w:t>6=4/3</w:t>
            </w:r>
          </w:p>
        </w:tc>
      </w:tr>
      <w:tr w:rsidR="0062504B" w14:paraId="3F34F714" w14:textId="77777777">
        <w:tc>
          <w:tcPr>
            <w:tcW w:w="980" w:type="pct"/>
            <w:vAlign w:val="center"/>
          </w:tcPr>
          <w:p w14:paraId="592E9993" w14:textId="77777777" w:rsidR="0062504B" w:rsidRDefault="00000000">
            <w:pPr>
              <w:spacing w:after="0" w:line="240" w:lineRule="auto"/>
            </w:pPr>
            <w:r>
              <w:rPr>
                <w:rFonts w:ascii="Times New Roman" w:hAnsi="Times New Roman" w:cs="Times New Roman"/>
                <w:sz w:val="18"/>
              </w:rPr>
              <w:t>T200000</w:t>
            </w:r>
          </w:p>
        </w:tc>
        <w:tc>
          <w:tcPr>
            <w:tcW w:w="690" w:type="pct"/>
            <w:vAlign w:val="bottom"/>
          </w:tcPr>
          <w:p w14:paraId="6BC68107"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3950E793" w14:textId="77777777" w:rsidR="0062504B" w:rsidRDefault="00000000">
            <w:pPr>
              <w:spacing w:after="0" w:line="240" w:lineRule="auto"/>
              <w:jc w:val="right"/>
            </w:pPr>
            <w:r>
              <w:rPr>
                <w:rFonts w:ascii="Times New Roman" w:hAnsi="Times New Roman" w:cs="Times New Roman"/>
                <w:sz w:val="18"/>
              </w:rPr>
              <w:t>47.725</w:t>
            </w:r>
          </w:p>
        </w:tc>
        <w:tc>
          <w:tcPr>
            <w:tcW w:w="690" w:type="pct"/>
            <w:vAlign w:val="bottom"/>
          </w:tcPr>
          <w:p w14:paraId="6FD0B9F5" w14:textId="77777777" w:rsidR="0062504B" w:rsidRDefault="00000000">
            <w:pPr>
              <w:spacing w:after="0" w:line="240" w:lineRule="auto"/>
              <w:jc w:val="right"/>
            </w:pPr>
            <w:r>
              <w:rPr>
                <w:rFonts w:ascii="Times New Roman" w:hAnsi="Times New Roman" w:cs="Times New Roman"/>
                <w:sz w:val="18"/>
              </w:rPr>
              <w:t>33.628</w:t>
            </w:r>
          </w:p>
        </w:tc>
        <w:tc>
          <w:tcPr>
            <w:tcW w:w="690" w:type="pct"/>
            <w:vAlign w:val="bottom"/>
          </w:tcPr>
          <w:p w14:paraId="357AD7C0" w14:textId="77777777" w:rsidR="0062504B" w:rsidRDefault="0062504B">
            <w:pPr>
              <w:spacing w:after="0" w:line="240" w:lineRule="auto"/>
              <w:jc w:val="right"/>
            </w:pPr>
          </w:p>
        </w:tc>
        <w:tc>
          <w:tcPr>
            <w:tcW w:w="690" w:type="pct"/>
            <w:vAlign w:val="bottom"/>
          </w:tcPr>
          <w:p w14:paraId="44B3C262" w14:textId="77777777" w:rsidR="0062504B" w:rsidRDefault="00000000">
            <w:pPr>
              <w:spacing w:after="0" w:line="240" w:lineRule="auto"/>
              <w:jc w:val="right"/>
            </w:pPr>
            <w:r>
              <w:rPr>
                <w:rFonts w:ascii="Times New Roman" w:hAnsi="Times New Roman" w:cs="Times New Roman"/>
                <w:sz w:val="18"/>
              </w:rPr>
              <w:t>70,5</w:t>
            </w:r>
          </w:p>
        </w:tc>
      </w:tr>
    </w:tbl>
    <w:p w14:paraId="6DF78D0F" w14:textId="77777777" w:rsidR="0062504B" w:rsidRDefault="0062504B">
      <w:pPr>
        <w:spacing w:after="0" w:line="240" w:lineRule="auto"/>
      </w:pPr>
    </w:p>
    <w:p w14:paraId="4CEB6DA3" w14:textId="77777777" w:rsidR="0062504B" w:rsidRDefault="00000000">
      <w:pPr>
        <w:spacing w:line="240" w:lineRule="auto"/>
        <w:jc w:val="both"/>
      </w:pPr>
      <w:r>
        <w:rPr>
          <w:rFonts w:ascii="Times New Roman" w:hAnsi="Times New Roman" w:cs="Times New Roman"/>
        </w:rPr>
        <w:t xml:space="preserve">Za projekt </w:t>
      </w:r>
      <w:proofErr w:type="spellStart"/>
      <w:r>
        <w:rPr>
          <w:rFonts w:ascii="Times New Roman" w:hAnsi="Times New Roman" w:cs="Times New Roman"/>
        </w:rPr>
        <w:t>Interreg</w:t>
      </w:r>
      <w:proofErr w:type="spellEnd"/>
      <w:r>
        <w:rPr>
          <w:rFonts w:ascii="Times New Roman" w:hAnsi="Times New Roman" w:cs="Times New Roman"/>
        </w:rPr>
        <w:t xml:space="preserve"> Monitor EE u 2023. godini su planirani rashodi u iznosu od 47.725,00 eura (80% rashoda osigurano je iz EU), a u izvještajnom razdoblju ostvareno je 33.627,68 eura odnosno 70,46 %. </w:t>
      </w:r>
    </w:p>
    <w:p w14:paraId="7ED9E359" w14:textId="77777777" w:rsidR="0062504B" w:rsidRDefault="00000000">
      <w:pPr>
        <w:spacing w:line="240" w:lineRule="auto"/>
        <w:jc w:val="both"/>
      </w:pPr>
      <w:r>
        <w:rPr>
          <w:rFonts w:ascii="Times New Roman" w:hAnsi="Times New Roman" w:cs="Times New Roman"/>
        </w:rPr>
        <w:t>Cilj ovog projekta je razmjena znanja i iskustava između zemalja članica kroz primjere najbolje prakse u projektima obnovljivih izvora energije te izrada Akcijskog plana kako na najbolji način poboljšati energetsku učinkovitost putem pametnijih sustava upravljanja.</w:t>
      </w:r>
    </w:p>
    <w:p w14:paraId="07F3C512" w14:textId="77777777" w:rsidR="0062504B" w:rsidRDefault="00000000">
      <w:pPr>
        <w:spacing w:line="240" w:lineRule="auto"/>
      </w:pPr>
      <w:r>
        <w:rPr>
          <w:rFonts w:ascii="Times New Roman" w:hAnsi="Times New Roman" w:cs="Times New Roman"/>
          <w:b/>
          <w:sz w:val="22"/>
          <w:u w:val="single"/>
        </w:rPr>
        <w:br/>
        <w:t>2001 PROGRAMI I PROJEKTI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4A67CCD8" w14:textId="77777777">
        <w:tc>
          <w:tcPr>
            <w:tcW w:w="980" w:type="pct"/>
            <w:shd w:val="clear" w:color="auto" w:fill="BCDFFB"/>
            <w:vAlign w:val="center"/>
          </w:tcPr>
          <w:p w14:paraId="2DDC0135" w14:textId="77777777" w:rsidR="0062504B" w:rsidRDefault="0062504B">
            <w:pPr>
              <w:spacing w:after="0" w:line="240" w:lineRule="auto"/>
              <w:jc w:val="center"/>
            </w:pPr>
          </w:p>
        </w:tc>
        <w:tc>
          <w:tcPr>
            <w:tcW w:w="690" w:type="pct"/>
            <w:shd w:val="clear" w:color="auto" w:fill="BCDFFB"/>
            <w:vAlign w:val="center"/>
          </w:tcPr>
          <w:p w14:paraId="6C271489"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324BB425"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1D4ACA55"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940DF04"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8B888E0" w14:textId="77777777" w:rsidR="0062504B" w:rsidRDefault="00000000">
            <w:pPr>
              <w:spacing w:after="0" w:line="240" w:lineRule="auto"/>
              <w:jc w:val="center"/>
            </w:pPr>
            <w:r>
              <w:rPr>
                <w:rFonts w:ascii="Times New Roman" w:hAnsi="Times New Roman" w:cs="Times New Roman"/>
                <w:b/>
                <w:sz w:val="18"/>
              </w:rPr>
              <w:t>Indeks</w:t>
            </w:r>
          </w:p>
        </w:tc>
      </w:tr>
      <w:tr w:rsidR="0062504B" w14:paraId="6E80C9B2" w14:textId="77777777">
        <w:tc>
          <w:tcPr>
            <w:tcW w:w="1400" w:type="pct"/>
            <w:shd w:val="clear" w:color="auto" w:fill="BCDFFB"/>
            <w:vAlign w:val="center"/>
          </w:tcPr>
          <w:p w14:paraId="0B2A61A6"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3F0D559"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935B270"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C0B5D50"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B078BD1"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B8BD53F" w14:textId="77777777" w:rsidR="0062504B" w:rsidRDefault="00000000">
            <w:pPr>
              <w:spacing w:after="0" w:line="240" w:lineRule="auto"/>
              <w:jc w:val="center"/>
            </w:pPr>
            <w:r>
              <w:rPr>
                <w:rFonts w:ascii="Times New Roman" w:hAnsi="Times New Roman" w:cs="Times New Roman"/>
                <w:sz w:val="14"/>
              </w:rPr>
              <w:t>6=4/3</w:t>
            </w:r>
          </w:p>
        </w:tc>
      </w:tr>
      <w:tr w:rsidR="0062504B" w14:paraId="5275DDF7" w14:textId="77777777">
        <w:tc>
          <w:tcPr>
            <w:tcW w:w="980" w:type="pct"/>
            <w:vAlign w:val="center"/>
          </w:tcPr>
          <w:p w14:paraId="5DC69C96" w14:textId="77777777" w:rsidR="0062504B" w:rsidRDefault="00000000">
            <w:pPr>
              <w:spacing w:after="0" w:line="240" w:lineRule="auto"/>
            </w:pPr>
            <w:r>
              <w:rPr>
                <w:rFonts w:ascii="Times New Roman" w:hAnsi="Times New Roman" w:cs="Times New Roman"/>
                <w:sz w:val="18"/>
              </w:rPr>
              <w:t>2001</w:t>
            </w:r>
          </w:p>
        </w:tc>
        <w:tc>
          <w:tcPr>
            <w:tcW w:w="690" w:type="pct"/>
            <w:vAlign w:val="bottom"/>
          </w:tcPr>
          <w:p w14:paraId="27720820" w14:textId="77777777" w:rsidR="0062504B" w:rsidRDefault="00000000">
            <w:pPr>
              <w:spacing w:after="0" w:line="240" w:lineRule="auto"/>
              <w:jc w:val="right"/>
            </w:pPr>
            <w:r>
              <w:rPr>
                <w:rFonts w:ascii="Times New Roman" w:hAnsi="Times New Roman" w:cs="Times New Roman"/>
                <w:sz w:val="18"/>
              </w:rPr>
              <w:t>39.471.676</w:t>
            </w:r>
          </w:p>
        </w:tc>
        <w:tc>
          <w:tcPr>
            <w:tcW w:w="690" w:type="pct"/>
            <w:vAlign w:val="bottom"/>
          </w:tcPr>
          <w:p w14:paraId="5CAE8119" w14:textId="77777777" w:rsidR="0062504B" w:rsidRDefault="00000000">
            <w:pPr>
              <w:spacing w:after="0" w:line="240" w:lineRule="auto"/>
              <w:jc w:val="right"/>
            </w:pPr>
            <w:r>
              <w:rPr>
                <w:rFonts w:ascii="Times New Roman" w:hAnsi="Times New Roman" w:cs="Times New Roman"/>
                <w:sz w:val="18"/>
              </w:rPr>
              <w:t>44.214.724</w:t>
            </w:r>
          </w:p>
        </w:tc>
        <w:tc>
          <w:tcPr>
            <w:tcW w:w="690" w:type="pct"/>
            <w:vAlign w:val="bottom"/>
          </w:tcPr>
          <w:p w14:paraId="2D9B953E" w14:textId="77777777" w:rsidR="0062504B" w:rsidRDefault="00000000">
            <w:pPr>
              <w:spacing w:after="0" w:line="240" w:lineRule="auto"/>
              <w:jc w:val="right"/>
            </w:pPr>
            <w:r>
              <w:rPr>
                <w:rFonts w:ascii="Times New Roman" w:hAnsi="Times New Roman" w:cs="Times New Roman"/>
                <w:sz w:val="18"/>
              </w:rPr>
              <w:t>38.378.667</w:t>
            </w:r>
          </w:p>
        </w:tc>
        <w:tc>
          <w:tcPr>
            <w:tcW w:w="690" w:type="pct"/>
            <w:vAlign w:val="bottom"/>
          </w:tcPr>
          <w:p w14:paraId="44B93A59" w14:textId="77777777" w:rsidR="0062504B" w:rsidRDefault="00000000">
            <w:pPr>
              <w:spacing w:after="0" w:line="240" w:lineRule="auto"/>
              <w:jc w:val="right"/>
            </w:pPr>
            <w:r>
              <w:rPr>
                <w:rFonts w:ascii="Times New Roman" w:hAnsi="Times New Roman" w:cs="Times New Roman"/>
                <w:sz w:val="18"/>
              </w:rPr>
              <w:t>97,2</w:t>
            </w:r>
          </w:p>
        </w:tc>
        <w:tc>
          <w:tcPr>
            <w:tcW w:w="690" w:type="pct"/>
            <w:vAlign w:val="bottom"/>
          </w:tcPr>
          <w:p w14:paraId="11004579" w14:textId="77777777" w:rsidR="0062504B" w:rsidRDefault="00000000">
            <w:pPr>
              <w:spacing w:after="0" w:line="240" w:lineRule="auto"/>
              <w:jc w:val="right"/>
            </w:pPr>
            <w:r>
              <w:rPr>
                <w:rFonts w:ascii="Times New Roman" w:hAnsi="Times New Roman" w:cs="Times New Roman"/>
                <w:sz w:val="18"/>
              </w:rPr>
              <w:t>86,8</w:t>
            </w:r>
          </w:p>
        </w:tc>
      </w:tr>
    </w:tbl>
    <w:p w14:paraId="0ED1309D" w14:textId="77777777" w:rsidR="0062504B" w:rsidRDefault="0062504B">
      <w:pPr>
        <w:spacing w:after="0" w:line="240" w:lineRule="auto"/>
      </w:pPr>
    </w:p>
    <w:p w14:paraId="0A42AF63" w14:textId="77777777" w:rsidR="0062504B" w:rsidRDefault="00000000">
      <w:pPr>
        <w:spacing w:line="240" w:lineRule="auto"/>
        <w:ind w:right="27"/>
        <w:jc w:val="both"/>
      </w:pPr>
      <w:r>
        <w:rPr>
          <w:rFonts w:ascii="Times New Roman" w:hAnsi="Times New Roman" w:cs="Times New Roman"/>
        </w:rPr>
        <w:t>Rashodi planirani za provedbu programa i projekata zaštite okoliša u 2023. godini ostvareni su u iznosu od 38.378.666,88 eura što je 86,80% planiranih rashoda za 2023. godinu i 13,04% ukupno ostvarenih rashoda te su manji od rashoda 2022. godine za 1.093.008,92 eura odnosno 2,77%.</w:t>
      </w:r>
    </w:p>
    <w:p w14:paraId="3B4F0CDB" w14:textId="77777777" w:rsidR="0062504B" w:rsidRDefault="00000000">
      <w:pPr>
        <w:spacing w:line="240" w:lineRule="auto"/>
        <w:jc w:val="both"/>
      </w:pPr>
      <w:r>
        <w:rPr>
          <w:rFonts w:ascii="Times New Roman" w:hAnsi="Times New Roman" w:cs="Times New Roman"/>
        </w:rPr>
        <w:t>Od ukupno ostvarenih rashoda za provedbu programa i projekata zaštite okoliša iz nadležnosti Sektora zaštite okoliša u izvještajnom razdoblju o</w:t>
      </w:r>
      <w:r>
        <w:rPr>
          <w:rFonts w:ascii="Times New Roman" w:hAnsi="Times New Roman" w:cs="Times New Roman"/>
          <w:color w:val="000000"/>
        </w:rPr>
        <w:t xml:space="preserve">stvareni su rashodi u iznosu od 26.793.384,83 eura što je 91,66% </w:t>
      </w:r>
      <w:r>
        <w:rPr>
          <w:rFonts w:ascii="Times New Roman" w:hAnsi="Times New Roman" w:cs="Times New Roman"/>
        </w:rPr>
        <w:t>planiranih rashoda Sektora za 2023. godinu, dok su rashodi iz nadležnosti Sektora za fondove EU u izvještajnom razdoblju ostvareni  u iznosu od 11.585.282,05 eura, što je 77,32% planiranih rashoda Sektora za 2023. godinu.</w:t>
      </w:r>
    </w:p>
    <w:p w14:paraId="62AD079F" w14:textId="77777777" w:rsidR="0062504B" w:rsidRDefault="00000000">
      <w:pPr>
        <w:spacing w:line="240" w:lineRule="auto"/>
      </w:pPr>
      <w:r>
        <w:rPr>
          <w:rFonts w:ascii="Times New Roman" w:hAnsi="Times New Roman" w:cs="Times New Roman"/>
          <w:b/>
        </w:rPr>
        <w:t xml:space="preserve">Cilj: </w:t>
      </w:r>
      <w:r>
        <w:rPr>
          <w:rFonts w:ascii="Times New Roman" w:hAnsi="Times New Roman" w:cs="Times New Roman"/>
          <w:u w:val="single"/>
        </w:rPr>
        <w:t>U području zaštite okoliša cilj je financiranjem projekata i mjera iz strateških i planskih dokumenata doprinijeti poboljšanju stanja okoliša te ispunjavanju nacionalnih i međunarodnih obveza Republike Hrvatske</w:t>
      </w:r>
    </w:p>
    <w:p w14:paraId="0924A7CE" w14:textId="77777777" w:rsidR="00F71452" w:rsidRDefault="00F71452">
      <w:pPr>
        <w:spacing w:line="240" w:lineRule="auto"/>
        <w:rPr>
          <w:rFonts w:ascii="Times New Roman" w:hAnsi="Times New Roman" w:cs="Times New Roman"/>
          <w:b/>
          <w:u w:val="single"/>
        </w:rPr>
      </w:pPr>
    </w:p>
    <w:p w14:paraId="45C3159D" w14:textId="77777777" w:rsidR="00F71452" w:rsidRDefault="00F71452">
      <w:pPr>
        <w:spacing w:line="240" w:lineRule="auto"/>
        <w:rPr>
          <w:rFonts w:ascii="Times New Roman" w:hAnsi="Times New Roman" w:cs="Times New Roman"/>
          <w:b/>
          <w:u w:val="single"/>
        </w:rPr>
      </w:pPr>
    </w:p>
    <w:p w14:paraId="230A4557" w14:textId="48998D00" w:rsidR="0062504B" w:rsidRDefault="00000000">
      <w:pPr>
        <w:spacing w:line="240" w:lineRule="auto"/>
      </w:pPr>
      <w:r>
        <w:rPr>
          <w:rFonts w:ascii="Times New Roman" w:hAnsi="Times New Roman" w:cs="Times New Roman"/>
          <w:b/>
          <w:u w:val="single"/>
        </w:rPr>
        <w:lastRenderedPageBreak/>
        <w:t>Opis provedbe cilja programa</w:t>
      </w:r>
    </w:p>
    <w:p w14:paraId="5C12E7A1" w14:textId="77777777" w:rsidR="0062504B" w:rsidRDefault="00000000">
      <w:pPr>
        <w:spacing w:line="240" w:lineRule="auto"/>
        <w:jc w:val="both"/>
      </w:pPr>
      <w:r>
        <w:rPr>
          <w:rFonts w:ascii="Times New Roman" w:hAnsi="Times New Roman" w:cs="Times New Roman"/>
        </w:rPr>
        <w:t>Fond putem godišnjih javnih poziva, javnih natječaja, javne nabave ili neposrednih zahtjeva su/financira mjere iz područja zaštite okoliša, zaštite prirode, zaštite zraka i klimatskih aktivnosti čija provedba doprinosi </w:t>
      </w:r>
      <w:r>
        <w:rPr>
          <w:rFonts w:ascii="Times New Roman" w:hAnsi="Times New Roman" w:cs="Times New Roman"/>
          <w:color w:val="424242"/>
        </w:rPr>
        <w:t>zaštiti i očuvanju okoliša i prirode u skladu s politikom održivog razvoja Republike Hrvatske te međunarodnim obvezama u postizanju ciljeva Pariškog sporazuma.</w:t>
      </w:r>
    </w:p>
    <w:p w14:paraId="5C4D0133" w14:textId="77777777" w:rsidR="0062504B" w:rsidRDefault="00000000">
      <w:pPr>
        <w:spacing w:line="240" w:lineRule="auto"/>
      </w:pPr>
      <w:r>
        <w:rPr>
          <w:rFonts w:ascii="Times New Roman" w:hAnsi="Times New Roman" w:cs="Times New Roman"/>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2C641B40" w14:textId="77777777">
        <w:tc>
          <w:tcPr>
            <w:tcW w:w="950" w:type="pct"/>
            <w:shd w:val="clear" w:color="auto" w:fill="BCDFFB"/>
            <w:vAlign w:val="center"/>
          </w:tcPr>
          <w:p w14:paraId="1133E915" w14:textId="77777777" w:rsidR="0062504B"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0F817F28"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5F7E1AB"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199498B"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30A72D0B"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877C6C8"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46119A95"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7A579220" w14:textId="77777777">
        <w:tc>
          <w:tcPr>
            <w:tcW w:w="950" w:type="pct"/>
            <w:vAlign w:val="center"/>
          </w:tcPr>
          <w:p w14:paraId="177626EA" w14:textId="77777777" w:rsidR="0062504B" w:rsidRDefault="00000000">
            <w:pPr>
              <w:spacing w:after="0" w:line="240" w:lineRule="auto"/>
              <w:jc w:val="center"/>
            </w:pPr>
            <w:r>
              <w:rPr>
                <w:rFonts w:ascii="Times New Roman" w:hAnsi="Times New Roman" w:cs="Times New Roman"/>
                <w:sz w:val="18"/>
              </w:rPr>
              <w:t>Broj projekata u području zaštite okoliša, zaštite zraka i klimatskih aktivnosti te zaštite prirode koji se vode u Sektoru zaštite okoliša i u Sektoru za EU fondove</w:t>
            </w:r>
          </w:p>
        </w:tc>
        <w:tc>
          <w:tcPr>
            <w:tcW w:w="550" w:type="pct"/>
            <w:vAlign w:val="center"/>
          </w:tcPr>
          <w:p w14:paraId="2ABFAF7C" w14:textId="77777777" w:rsidR="0062504B" w:rsidRDefault="00000000">
            <w:pPr>
              <w:spacing w:after="0" w:line="240" w:lineRule="auto"/>
              <w:jc w:val="center"/>
            </w:pPr>
            <w:r>
              <w:rPr>
                <w:rFonts w:ascii="Times New Roman" w:hAnsi="Times New Roman" w:cs="Times New Roman"/>
                <w:sz w:val="18"/>
              </w:rPr>
              <w:t>Zaštita okoliša se mora provoditi neprekidno te je cilj projektima zaštite okoliša obuhvatiti sav teritorij Republike Hrvatske</w:t>
            </w:r>
          </w:p>
        </w:tc>
        <w:tc>
          <w:tcPr>
            <w:tcW w:w="550" w:type="pct"/>
            <w:vAlign w:val="center"/>
          </w:tcPr>
          <w:p w14:paraId="16BBDEAC"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405A2FEC" w14:textId="77777777" w:rsidR="0062504B" w:rsidRDefault="00000000">
            <w:pPr>
              <w:spacing w:after="0" w:line="240" w:lineRule="auto"/>
              <w:jc w:val="right"/>
            </w:pPr>
            <w:r>
              <w:rPr>
                <w:rFonts w:ascii="Times New Roman" w:hAnsi="Times New Roman" w:cs="Times New Roman"/>
                <w:sz w:val="18"/>
              </w:rPr>
              <w:t>900,0</w:t>
            </w:r>
          </w:p>
        </w:tc>
        <w:tc>
          <w:tcPr>
            <w:tcW w:w="550" w:type="pct"/>
            <w:vAlign w:val="center"/>
          </w:tcPr>
          <w:p w14:paraId="5EED367E"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4D505DBC" w14:textId="77777777" w:rsidR="0062504B" w:rsidRDefault="00000000">
            <w:pPr>
              <w:spacing w:after="0" w:line="240" w:lineRule="auto"/>
              <w:jc w:val="right"/>
            </w:pPr>
            <w:r>
              <w:rPr>
                <w:rFonts w:ascii="Times New Roman" w:hAnsi="Times New Roman" w:cs="Times New Roman"/>
                <w:sz w:val="18"/>
              </w:rPr>
              <w:t>990,0</w:t>
            </w:r>
          </w:p>
        </w:tc>
        <w:tc>
          <w:tcPr>
            <w:tcW w:w="550" w:type="pct"/>
            <w:vAlign w:val="center"/>
          </w:tcPr>
          <w:p w14:paraId="1F28C699" w14:textId="77777777" w:rsidR="0062504B" w:rsidRDefault="00000000">
            <w:pPr>
              <w:spacing w:after="0" w:line="240" w:lineRule="auto"/>
              <w:jc w:val="right"/>
            </w:pPr>
            <w:r>
              <w:rPr>
                <w:rFonts w:ascii="Times New Roman" w:hAnsi="Times New Roman" w:cs="Times New Roman"/>
                <w:sz w:val="18"/>
              </w:rPr>
              <w:t>1027,0</w:t>
            </w:r>
          </w:p>
        </w:tc>
      </w:tr>
    </w:tbl>
    <w:p w14:paraId="0C8DDED2" w14:textId="77777777" w:rsidR="0062504B" w:rsidRDefault="0062504B">
      <w:pPr>
        <w:spacing w:after="0" w:line="240" w:lineRule="auto"/>
      </w:pPr>
    </w:p>
    <w:p w14:paraId="39A9E83E" w14:textId="77777777" w:rsidR="0062504B" w:rsidRDefault="00000000">
      <w:pPr>
        <w:spacing w:line="240" w:lineRule="auto"/>
      </w:pPr>
      <w:r>
        <w:rPr>
          <w:rFonts w:ascii="Times New Roman" w:hAnsi="Times New Roman" w:cs="Times New Roman"/>
          <w:b/>
          <w:sz w:val="22"/>
          <w:u w:val="single"/>
        </w:rPr>
        <w:br/>
        <w:t>K200002 SANACIJA ODLAGALIŠTA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38F8836A" w14:textId="77777777">
        <w:tc>
          <w:tcPr>
            <w:tcW w:w="980" w:type="pct"/>
            <w:shd w:val="clear" w:color="auto" w:fill="BCDFFB"/>
            <w:vAlign w:val="center"/>
          </w:tcPr>
          <w:p w14:paraId="463F7714" w14:textId="77777777" w:rsidR="0062504B" w:rsidRDefault="0062504B">
            <w:pPr>
              <w:spacing w:after="0" w:line="240" w:lineRule="auto"/>
              <w:jc w:val="center"/>
            </w:pPr>
          </w:p>
        </w:tc>
        <w:tc>
          <w:tcPr>
            <w:tcW w:w="690" w:type="pct"/>
            <w:shd w:val="clear" w:color="auto" w:fill="BCDFFB"/>
            <w:vAlign w:val="center"/>
          </w:tcPr>
          <w:p w14:paraId="0BC80AF8"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14597143"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65ACE69"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4AD7F64"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EFCF2BA" w14:textId="77777777" w:rsidR="0062504B" w:rsidRDefault="00000000">
            <w:pPr>
              <w:spacing w:after="0" w:line="240" w:lineRule="auto"/>
              <w:jc w:val="center"/>
            </w:pPr>
            <w:r>
              <w:rPr>
                <w:rFonts w:ascii="Times New Roman" w:hAnsi="Times New Roman" w:cs="Times New Roman"/>
                <w:b/>
                <w:sz w:val="18"/>
              </w:rPr>
              <w:t>Indeks</w:t>
            </w:r>
          </w:p>
        </w:tc>
      </w:tr>
      <w:tr w:rsidR="0062504B" w14:paraId="131D8DDB" w14:textId="77777777">
        <w:tc>
          <w:tcPr>
            <w:tcW w:w="1400" w:type="pct"/>
            <w:shd w:val="clear" w:color="auto" w:fill="BCDFFB"/>
            <w:vAlign w:val="center"/>
          </w:tcPr>
          <w:p w14:paraId="30D65C0A"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A95C001"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4DF3AE12"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869BBDD"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B58C02A"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6D0CB8D" w14:textId="77777777" w:rsidR="0062504B" w:rsidRDefault="00000000">
            <w:pPr>
              <w:spacing w:after="0" w:line="240" w:lineRule="auto"/>
              <w:jc w:val="center"/>
            </w:pPr>
            <w:r>
              <w:rPr>
                <w:rFonts w:ascii="Times New Roman" w:hAnsi="Times New Roman" w:cs="Times New Roman"/>
                <w:sz w:val="14"/>
              </w:rPr>
              <w:t>6=4/3</w:t>
            </w:r>
          </w:p>
        </w:tc>
      </w:tr>
      <w:tr w:rsidR="0062504B" w14:paraId="14D88364" w14:textId="77777777">
        <w:tc>
          <w:tcPr>
            <w:tcW w:w="980" w:type="pct"/>
            <w:vAlign w:val="center"/>
          </w:tcPr>
          <w:p w14:paraId="6FD7D5C9" w14:textId="77777777" w:rsidR="0062504B" w:rsidRDefault="00000000">
            <w:pPr>
              <w:spacing w:after="0" w:line="240" w:lineRule="auto"/>
            </w:pPr>
            <w:r>
              <w:rPr>
                <w:rFonts w:ascii="Times New Roman" w:hAnsi="Times New Roman" w:cs="Times New Roman"/>
                <w:sz w:val="18"/>
              </w:rPr>
              <w:t>K200002</w:t>
            </w:r>
          </w:p>
        </w:tc>
        <w:tc>
          <w:tcPr>
            <w:tcW w:w="690" w:type="pct"/>
            <w:vAlign w:val="bottom"/>
          </w:tcPr>
          <w:p w14:paraId="463167F2" w14:textId="77777777" w:rsidR="0062504B" w:rsidRDefault="00000000">
            <w:pPr>
              <w:spacing w:after="0" w:line="240" w:lineRule="auto"/>
              <w:jc w:val="right"/>
            </w:pPr>
            <w:r>
              <w:rPr>
                <w:rFonts w:ascii="Times New Roman" w:hAnsi="Times New Roman" w:cs="Times New Roman"/>
                <w:sz w:val="18"/>
              </w:rPr>
              <w:t>7.107.816</w:t>
            </w:r>
          </w:p>
        </w:tc>
        <w:tc>
          <w:tcPr>
            <w:tcW w:w="690" w:type="pct"/>
            <w:vAlign w:val="bottom"/>
          </w:tcPr>
          <w:p w14:paraId="706D865A" w14:textId="77777777" w:rsidR="0062504B" w:rsidRDefault="00000000">
            <w:pPr>
              <w:spacing w:after="0" w:line="240" w:lineRule="auto"/>
              <w:jc w:val="right"/>
            </w:pPr>
            <w:r>
              <w:rPr>
                <w:rFonts w:ascii="Times New Roman" w:hAnsi="Times New Roman" w:cs="Times New Roman"/>
                <w:sz w:val="18"/>
              </w:rPr>
              <w:t>7.484.061</w:t>
            </w:r>
          </w:p>
        </w:tc>
        <w:tc>
          <w:tcPr>
            <w:tcW w:w="690" w:type="pct"/>
            <w:vAlign w:val="bottom"/>
          </w:tcPr>
          <w:p w14:paraId="34C829ED" w14:textId="77777777" w:rsidR="0062504B" w:rsidRDefault="00000000">
            <w:pPr>
              <w:spacing w:after="0" w:line="240" w:lineRule="auto"/>
              <w:jc w:val="right"/>
            </w:pPr>
            <w:r>
              <w:rPr>
                <w:rFonts w:ascii="Times New Roman" w:hAnsi="Times New Roman" w:cs="Times New Roman"/>
                <w:sz w:val="18"/>
              </w:rPr>
              <w:t>7.516.981</w:t>
            </w:r>
          </w:p>
        </w:tc>
        <w:tc>
          <w:tcPr>
            <w:tcW w:w="690" w:type="pct"/>
            <w:vAlign w:val="bottom"/>
          </w:tcPr>
          <w:p w14:paraId="7DFD2D0E" w14:textId="77777777" w:rsidR="0062504B" w:rsidRDefault="00000000">
            <w:pPr>
              <w:spacing w:after="0" w:line="240" w:lineRule="auto"/>
              <w:jc w:val="right"/>
            </w:pPr>
            <w:r>
              <w:rPr>
                <w:rFonts w:ascii="Times New Roman" w:hAnsi="Times New Roman" w:cs="Times New Roman"/>
                <w:sz w:val="18"/>
              </w:rPr>
              <w:t>105,8</w:t>
            </w:r>
          </w:p>
        </w:tc>
        <w:tc>
          <w:tcPr>
            <w:tcW w:w="690" w:type="pct"/>
            <w:vAlign w:val="bottom"/>
          </w:tcPr>
          <w:p w14:paraId="74B6689F" w14:textId="77777777" w:rsidR="0062504B" w:rsidRDefault="00000000">
            <w:pPr>
              <w:spacing w:after="0" w:line="240" w:lineRule="auto"/>
              <w:jc w:val="right"/>
            </w:pPr>
            <w:r>
              <w:rPr>
                <w:rFonts w:ascii="Times New Roman" w:hAnsi="Times New Roman" w:cs="Times New Roman"/>
                <w:sz w:val="18"/>
              </w:rPr>
              <w:t>100,4</w:t>
            </w:r>
          </w:p>
        </w:tc>
      </w:tr>
    </w:tbl>
    <w:p w14:paraId="51354EE5" w14:textId="77777777" w:rsidR="0062504B" w:rsidRDefault="0062504B">
      <w:pPr>
        <w:spacing w:after="0" w:line="240" w:lineRule="auto"/>
      </w:pPr>
    </w:p>
    <w:p w14:paraId="0520908B" w14:textId="77777777" w:rsidR="0062504B" w:rsidRDefault="00000000">
      <w:pPr>
        <w:spacing w:line="240" w:lineRule="auto"/>
        <w:jc w:val="both"/>
      </w:pPr>
      <w:r>
        <w:rPr>
          <w:rFonts w:ascii="Times New Roman" w:hAnsi="Times New Roman" w:cs="Times New Roman"/>
        </w:rPr>
        <w:t>Aktivnost se provodi u svrhu ostvarivanja Cilja 11. – Sanirati lokacije onečišćene otpadom, Mjere 11. Sanacija odlagališta neopasnog otpada i Mjere 13. Sanacija lokacija onečišćenih otpadom odbačenim u okoliš iz Plana gospodarenja otpadom Republike Hrvatske za razdoblje 2023.-2028. godine, čime se nastoje smanjiti mogući negativni učinci odlagališta po okoliš, koja osim onečišćenja voda i tla te emisija odlagališnih plinova, narušavaju krajobraz, zauzimaju zemljište te su često uzrok neugodnih mirisa.</w:t>
      </w:r>
    </w:p>
    <w:p w14:paraId="4D55E6CF" w14:textId="77777777" w:rsidR="0062504B" w:rsidRDefault="00000000">
      <w:pPr>
        <w:spacing w:line="240" w:lineRule="auto"/>
        <w:jc w:val="both"/>
      </w:pPr>
      <w:r>
        <w:rPr>
          <w:rFonts w:ascii="Times New Roman" w:hAnsi="Times New Roman" w:cs="Times New Roman"/>
        </w:rPr>
        <w:t>Broj saniranih i tehnički usklađenih odlagališta neopasnog otpada kao ciljana vrijednost iznosi 67 te je time dostignuta ciljana vrijednost za 2023. godinu.</w:t>
      </w:r>
    </w:p>
    <w:p w14:paraId="73846385" w14:textId="77777777" w:rsidR="0062504B" w:rsidRDefault="00000000">
      <w:pPr>
        <w:spacing w:line="240" w:lineRule="auto"/>
        <w:jc w:val="both"/>
      </w:pPr>
      <w:r>
        <w:rPr>
          <w:rFonts w:ascii="Times New Roman" w:hAnsi="Times New Roman" w:cs="Times New Roman"/>
        </w:rPr>
        <w:t>Postotak provedenih aktivnosti na sanaciji „divljih odlagališta“ po Javnom pozivu iz 2021. godine iznosi 100%, tj. sanirana su sva „divlja odlagališta“ čime je postignuta ciljana vrijednost za 2023. godinu.</w:t>
      </w:r>
    </w:p>
    <w:p w14:paraId="38EADABB" w14:textId="77777777" w:rsidR="0062504B" w:rsidRDefault="00000000">
      <w:pPr>
        <w:spacing w:line="240" w:lineRule="auto"/>
        <w:jc w:val="both"/>
      </w:pPr>
      <w:r>
        <w:rPr>
          <w:rFonts w:ascii="Times New Roman" w:hAnsi="Times New Roman" w:cs="Times New Roman"/>
        </w:rPr>
        <w:t>Postotak provedenih aktivnosti na sanaciji „divljih odlagališta“ po Javnom pozivu iz 2022. godine iznosi 87%, odnosno ciljani pokazatelj od 90% za 2023. godinu nije u cijelosti dostignut zbog odobrenog produžetka roka radova na sanaciji za pojedine korisnike.</w:t>
      </w:r>
    </w:p>
    <w:p w14:paraId="24D603B0" w14:textId="77777777" w:rsidR="0062504B" w:rsidRDefault="00000000">
      <w:pPr>
        <w:spacing w:line="240" w:lineRule="auto"/>
        <w:jc w:val="both"/>
      </w:pPr>
      <w:r>
        <w:rPr>
          <w:rFonts w:ascii="Times New Roman" w:hAnsi="Times New Roman" w:cs="Times New Roman"/>
        </w:rPr>
        <w:t xml:space="preserve">Aktivnosti na sanaciji odlagališta neopasnog otpada na lokaciji „Brezje“, Grad Varaždin nisu se provodile u 2023. godini te nije postignuta ciljana vrijednost od 8%. Naime, Vlada Republike </w:t>
      </w:r>
      <w:r>
        <w:rPr>
          <w:rFonts w:ascii="Times New Roman" w:hAnsi="Times New Roman" w:cs="Times New Roman"/>
        </w:rPr>
        <w:lastRenderedPageBreak/>
        <w:t>Hrvatske donijela je u studenom 2023. Odluku kojom zadužuje Fond da osigura sredstva za financiranje sanacije, temeljem koje je u prosincu 2023. sklopljen ugovor o sufinanciranju između Fonda i Grada Varaždina. Nastavak aktivnosti se očekuje u narednim poslovnim godinama.</w:t>
      </w:r>
    </w:p>
    <w:p w14:paraId="415842EA"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5"/>
        <w:gridCol w:w="1250"/>
        <w:gridCol w:w="1167"/>
        <w:gridCol w:w="1167"/>
        <w:gridCol w:w="1167"/>
        <w:gridCol w:w="1168"/>
        <w:gridCol w:w="1168"/>
      </w:tblGrid>
      <w:tr w:rsidR="0062504B" w14:paraId="1DCA68FB" w14:textId="77777777">
        <w:tc>
          <w:tcPr>
            <w:tcW w:w="950" w:type="pct"/>
            <w:shd w:val="clear" w:color="auto" w:fill="BCDFFB"/>
            <w:vAlign w:val="center"/>
          </w:tcPr>
          <w:p w14:paraId="720BEBE3"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E655E5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1E151FA"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C12AEE6"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53CC878B"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878BF1A"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7B483FF4"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4481963E" w14:textId="77777777">
        <w:tc>
          <w:tcPr>
            <w:tcW w:w="950" w:type="pct"/>
            <w:vAlign w:val="center"/>
          </w:tcPr>
          <w:p w14:paraId="792A2A0A" w14:textId="77777777" w:rsidR="0062504B" w:rsidRDefault="00000000">
            <w:pPr>
              <w:spacing w:after="0" w:line="240" w:lineRule="auto"/>
              <w:jc w:val="center"/>
            </w:pPr>
            <w:r>
              <w:rPr>
                <w:rFonts w:ascii="Times New Roman" w:hAnsi="Times New Roman" w:cs="Times New Roman"/>
                <w:sz w:val="18"/>
              </w:rPr>
              <w:t>Broj saniranih i tehnički usklađenih odlagališta neopasnog otpada</w:t>
            </w:r>
          </w:p>
        </w:tc>
        <w:tc>
          <w:tcPr>
            <w:tcW w:w="550" w:type="pct"/>
            <w:vAlign w:val="center"/>
          </w:tcPr>
          <w:p w14:paraId="619BBF10" w14:textId="77777777" w:rsidR="0062504B" w:rsidRDefault="00000000">
            <w:pPr>
              <w:spacing w:after="0" w:line="240" w:lineRule="auto"/>
              <w:jc w:val="center"/>
            </w:pPr>
            <w:r>
              <w:rPr>
                <w:rFonts w:ascii="Times New Roman" w:hAnsi="Times New Roman" w:cs="Times New Roman"/>
                <w:sz w:val="18"/>
              </w:rPr>
              <w:t>Sufinanciranje projekata sanacije odlagališta doprinijeti će se tehničkom usklađenju odlagališta</w:t>
            </w:r>
          </w:p>
        </w:tc>
        <w:tc>
          <w:tcPr>
            <w:tcW w:w="550" w:type="pct"/>
            <w:vAlign w:val="center"/>
          </w:tcPr>
          <w:p w14:paraId="2EFDA55A"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53BD2DAF" w14:textId="77777777" w:rsidR="0062504B" w:rsidRDefault="00000000">
            <w:pPr>
              <w:spacing w:after="0" w:line="240" w:lineRule="auto"/>
              <w:jc w:val="right"/>
            </w:pPr>
            <w:r>
              <w:rPr>
                <w:rFonts w:ascii="Times New Roman" w:hAnsi="Times New Roman" w:cs="Times New Roman"/>
                <w:sz w:val="18"/>
              </w:rPr>
              <w:t>65,0</w:t>
            </w:r>
          </w:p>
        </w:tc>
        <w:tc>
          <w:tcPr>
            <w:tcW w:w="550" w:type="pct"/>
            <w:vAlign w:val="center"/>
          </w:tcPr>
          <w:p w14:paraId="1B8E7110"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42942829" w14:textId="77777777" w:rsidR="0062504B" w:rsidRDefault="00000000">
            <w:pPr>
              <w:spacing w:after="0" w:line="240" w:lineRule="auto"/>
              <w:jc w:val="right"/>
            </w:pPr>
            <w:r>
              <w:rPr>
                <w:rFonts w:ascii="Times New Roman" w:hAnsi="Times New Roman" w:cs="Times New Roman"/>
                <w:sz w:val="18"/>
              </w:rPr>
              <w:t>67,0</w:t>
            </w:r>
          </w:p>
        </w:tc>
        <w:tc>
          <w:tcPr>
            <w:tcW w:w="550" w:type="pct"/>
            <w:vAlign w:val="center"/>
          </w:tcPr>
          <w:p w14:paraId="48D59352" w14:textId="77777777" w:rsidR="0062504B" w:rsidRDefault="00000000">
            <w:pPr>
              <w:spacing w:after="0" w:line="240" w:lineRule="auto"/>
              <w:jc w:val="right"/>
            </w:pPr>
            <w:r>
              <w:rPr>
                <w:rFonts w:ascii="Times New Roman" w:hAnsi="Times New Roman" w:cs="Times New Roman"/>
                <w:sz w:val="18"/>
              </w:rPr>
              <w:t>67,0</w:t>
            </w:r>
          </w:p>
        </w:tc>
      </w:tr>
      <w:tr w:rsidR="0062504B" w14:paraId="2FF9583C" w14:textId="77777777">
        <w:tc>
          <w:tcPr>
            <w:tcW w:w="950" w:type="pct"/>
            <w:vAlign w:val="center"/>
          </w:tcPr>
          <w:p w14:paraId="3A6DA01E" w14:textId="77777777" w:rsidR="0062504B" w:rsidRDefault="00000000">
            <w:pPr>
              <w:spacing w:after="0" w:line="240" w:lineRule="auto"/>
              <w:jc w:val="center"/>
            </w:pPr>
            <w:r>
              <w:rPr>
                <w:rFonts w:ascii="Times New Roman" w:hAnsi="Times New Roman" w:cs="Times New Roman"/>
                <w:sz w:val="18"/>
              </w:rPr>
              <w:t>Postotak provedenih aktivnosti na sanaciji „divljih odlagališta“ po Javnom pozivu iz 2021. godine</w:t>
            </w:r>
          </w:p>
        </w:tc>
        <w:tc>
          <w:tcPr>
            <w:tcW w:w="550" w:type="pct"/>
            <w:vAlign w:val="center"/>
          </w:tcPr>
          <w:p w14:paraId="1AA45F57" w14:textId="77777777" w:rsidR="0062504B" w:rsidRDefault="00000000">
            <w:pPr>
              <w:spacing w:after="0" w:line="240" w:lineRule="auto"/>
              <w:jc w:val="center"/>
            </w:pPr>
            <w:r>
              <w:rPr>
                <w:rFonts w:ascii="Times New Roman" w:hAnsi="Times New Roman" w:cs="Times New Roman"/>
                <w:sz w:val="18"/>
              </w:rPr>
              <w:t>Sufinanciranje projekata sanacije divljih odlagališta doprinijeti će očuvanju zaštite okoliša</w:t>
            </w:r>
          </w:p>
        </w:tc>
        <w:tc>
          <w:tcPr>
            <w:tcW w:w="550" w:type="pct"/>
            <w:vAlign w:val="center"/>
          </w:tcPr>
          <w:p w14:paraId="2EEA482D"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CDFA955" w14:textId="77777777" w:rsidR="0062504B" w:rsidRDefault="00000000">
            <w:pPr>
              <w:spacing w:after="0" w:line="240" w:lineRule="auto"/>
              <w:jc w:val="right"/>
            </w:pPr>
            <w:r>
              <w:rPr>
                <w:rFonts w:ascii="Times New Roman" w:hAnsi="Times New Roman" w:cs="Times New Roman"/>
                <w:sz w:val="18"/>
              </w:rPr>
              <w:t>90,0</w:t>
            </w:r>
          </w:p>
        </w:tc>
        <w:tc>
          <w:tcPr>
            <w:tcW w:w="550" w:type="pct"/>
            <w:vAlign w:val="center"/>
          </w:tcPr>
          <w:p w14:paraId="5B700A8D"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7451B9FB"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7E58CE90" w14:textId="77777777" w:rsidR="0062504B" w:rsidRDefault="00000000">
            <w:pPr>
              <w:spacing w:after="0" w:line="240" w:lineRule="auto"/>
              <w:jc w:val="right"/>
            </w:pPr>
            <w:r>
              <w:rPr>
                <w:rFonts w:ascii="Times New Roman" w:hAnsi="Times New Roman" w:cs="Times New Roman"/>
                <w:sz w:val="18"/>
              </w:rPr>
              <w:t>100,0</w:t>
            </w:r>
          </w:p>
        </w:tc>
      </w:tr>
      <w:tr w:rsidR="0062504B" w14:paraId="222EC7B2" w14:textId="77777777">
        <w:tc>
          <w:tcPr>
            <w:tcW w:w="950" w:type="pct"/>
            <w:vAlign w:val="center"/>
          </w:tcPr>
          <w:p w14:paraId="0BBABB42" w14:textId="77777777" w:rsidR="0062504B" w:rsidRDefault="00000000">
            <w:pPr>
              <w:spacing w:after="0" w:line="240" w:lineRule="auto"/>
              <w:jc w:val="center"/>
            </w:pPr>
            <w:r>
              <w:rPr>
                <w:rFonts w:ascii="Times New Roman" w:hAnsi="Times New Roman" w:cs="Times New Roman"/>
                <w:sz w:val="18"/>
              </w:rPr>
              <w:t>Postotak provedenih aktivnosti na sanaciji „divljih odlagališta“ po Javnom pozivu iz 2022. godine</w:t>
            </w:r>
          </w:p>
        </w:tc>
        <w:tc>
          <w:tcPr>
            <w:tcW w:w="550" w:type="pct"/>
            <w:vAlign w:val="center"/>
          </w:tcPr>
          <w:p w14:paraId="15AE9511" w14:textId="77777777" w:rsidR="0062504B" w:rsidRDefault="00000000">
            <w:pPr>
              <w:spacing w:after="0" w:line="240" w:lineRule="auto"/>
              <w:jc w:val="center"/>
            </w:pPr>
            <w:r>
              <w:rPr>
                <w:rFonts w:ascii="Times New Roman" w:hAnsi="Times New Roman" w:cs="Times New Roman"/>
                <w:sz w:val="18"/>
              </w:rPr>
              <w:t>Sufinanciranje projekata sanacije divljih odlagališta doprinijeti će očuvanju zaštite okoliša</w:t>
            </w:r>
          </w:p>
        </w:tc>
        <w:tc>
          <w:tcPr>
            <w:tcW w:w="550" w:type="pct"/>
            <w:vAlign w:val="center"/>
          </w:tcPr>
          <w:p w14:paraId="65996898"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494E6AA2" w14:textId="77777777" w:rsidR="0062504B" w:rsidRDefault="00000000">
            <w:pPr>
              <w:spacing w:after="0" w:line="240" w:lineRule="auto"/>
              <w:jc w:val="right"/>
            </w:pPr>
            <w:r>
              <w:rPr>
                <w:rFonts w:ascii="Times New Roman" w:hAnsi="Times New Roman" w:cs="Times New Roman"/>
                <w:sz w:val="18"/>
              </w:rPr>
              <w:t>10,0</w:t>
            </w:r>
          </w:p>
        </w:tc>
        <w:tc>
          <w:tcPr>
            <w:tcW w:w="550" w:type="pct"/>
            <w:vAlign w:val="center"/>
          </w:tcPr>
          <w:p w14:paraId="605D9367"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00ECCC5C" w14:textId="77777777" w:rsidR="0062504B" w:rsidRDefault="00000000">
            <w:pPr>
              <w:spacing w:after="0" w:line="240" w:lineRule="auto"/>
              <w:jc w:val="right"/>
            </w:pPr>
            <w:r>
              <w:rPr>
                <w:rFonts w:ascii="Times New Roman" w:hAnsi="Times New Roman" w:cs="Times New Roman"/>
                <w:sz w:val="18"/>
              </w:rPr>
              <w:t>90,0</w:t>
            </w:r>
          </w:p>
        </w:tc>
        <w:tc>
          <w:tcPr>
            <w:tcW w:w="550" w:type="pct"/>
            <w:vAlign w:val="center"/>
          </w:tcPr>
          <w:p w14:paraId="17689527" w14:textId="77777777" w:rsidR="0062504B" w:rsidRDefault="00000000">
            <w:pPr>
              <w:spacing w:after="0" w:line="240" w:lineRule="auto"/>
              <w:jc w:val="right"/>
            </w:pPr>
            <w:r>
              <w:rPr>
                <w:rFonts w:ascii="Times New Roman" w:hAnsi="Times New Roman" w:cs="Times New Roman"/>
                <w:sz w:val="18"/>
              </w:rPr>
              <w:t>87,0</w:t>
            </w:r>
          </w:p>
        </w:tc>
      </w:tr>
      <w:tr w:rsidR="0062504B" w14:paraId="1086EE5D" w14:textId="77777777">
        <w:tc>
          <w:tcPr>
            <w:tcW w:w="950" w:type="pct"/>
            <w:vAlign w:val="center"/>
          </w:tcPr>
          <w:p w14:paraId="77AFC46D" w14:textId="77777777" w:rsidR="0062504B" w:rsidRDefault="00000000">
            <w:pPr>
              <w:spacing w:after="0" w:line="240" w:lineRule="auto"/>
              <w:jc w:val="center"/>
            </w:pPr>
            <w:r>
              <w:rPr>
                <w:rFonts w:ascii="Times New Roman" w:hAnsi="Times New Roman" w:cs="Times New Roman"/>
                <w:sz w:val="18"/>
              </w:rPr>
              <w:t>Postotak provedenih aktivnosti na sanaciji odlagališta neopasnog otpada na lokaciji „Brezje“</w:t>
            </w:r>
          </w:p>
        </w:tc>
        <w:tc>
          <w:tcPr>
            <w:tcW w:w="550" w:type="pct"/>
            <w:vAlign w:val="center"/>
          </w:tcPr>
          <w:p w14:paraId="2D0F7A1B" w14:textId="77777777" w:rsidR="0062504B" w:rsidRDefault="00000000">
            <w:pPr>
              <w:spacing w:after="0" w:line="240" w:lineRule="auto"/>
              <w:jc w:val="center"/>
            </w:pPr>
            <w:r>
              <w:rPr>
                <w:rFonts w:ascii="Times New Roman" w:hAnsi="Times New Roman" w:cs="Times New Roman"/>
                <w:sz w:val="18"/>
              </w:rPr>
              <w:t>Sanirati odlagalište neopasanog otpada na lokaciji Brezje kako bi se uklonio negativni utjecaj na okoliš</w:t>
            </w:r>
          </w:p>
        </w:tc>
        <w:tc>
          <w:tcPr>
            <w:tcW w:w="550" w:type="pct"/>
            <w:vAlign w:val="center"/>
          </w:tcPr>
          <w:p w14:paraId="45CC1A47"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4218DFAC"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4F49A712"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579B325B" w14:textId="77777777" w:rsidR="0062504B" w:rsidRDefault="00000000">
            <w:pPr>
              <w:spacing w:after="0" w:line="240" w:lineRule="auto"/>
              <w:jc w:val="right"/>
            </w:pPr>
            <w:r>
              <w:rPr>
                <w:rFonts w:ascii="Times New Roman" w:hAnsi="Times New Roman" w:cs="Times New Roman"/>
                <w:sz w:val="18"/>
              </w:rPr>
              <w:t>8,0</w:t>
            </w:r>
          </w:p>
        </w:tc>
        <w:tc>
          <w:tcPr>
            <w:tcW w:w="550" w:type="pct"/>
            <w:vAlign w:val="center"/>
          </w:tcPr>
          <w:p w14:paraId="77E7BE92" w14:textId="77777777" w:rsidR="0062504B" w:rsidRDefault="00000000">
            <w:pPr>
              <w:spacing w:after="0" w:line="240" w:lineRule="auto"/>
              <w:jc w:val="right"/>
            </w:pPr>
            <w:r>
              <w:rPr>
                <w:rFonts w:ascii="Times New Roman" w:hAnsi="Times New Roman" w:cs="Times New Roman"/>
                <w:sz w:val="18"/>
              </w:rPr>
              <w:t>0,0</w:t>
            </w:r>
          </w:p>
        </w:tc>
      </w:tr>
    </w:tbl>
    <w:p w14:paraId="23731B10" w14:textId="77777777" w:rsidR="0062504B" w:rsidRDefault="0062504B">
      <w:pPr>
        <w:spacing w:after="0" w:line="240" w:lineRule="auto"/>
      </w:pPr>
    </w:p>
    <w:p w14:paraId="11E1EDE9" w14:textId="77777777" w:rsidR="0062504B" w:rsidRDefault="00000000">
      <w:pPr>
        <w:spacing w:line="240" w:lineRule="auto"/>
      </w:pPr>
      <w:r>
        <w:rPr>
          <w:rFonts w:ascii="Times New Roman" w:hAnsi="Times New Roman" w:cs="Times New Roman"/>
          <w:b/>
          <w:sz w:val="22"/>
          <w:u w:val="single"/>
        </w:rPr>
        <w:br/>
        <w:t>K200003 GOSPODARENJE OTPADOM - IZGRADNJA CENTARA ZA GOSPODARENJE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04BEBAB6" w14:textId="77777777">
        <w:tc>
          <w:tcPr>
            <w:tcW w:w="980" w:type="pct"/>
            <w:shd w:val="clear" w:color="auto" w:fill="BCDFFB"/>
            <w:vAlign w:val="center"/>
          </w:tcPr>
          <w:p w14:paraId="2370C6DB" w14:textId="77777777" w:rsidR="0062504B" w:rsidRDefault="0062504B">
            <w:pPr>
              <w:spacing w:after="0" w:line="240" w:lineRule="auto"/>
              <w:jc w:val="center"/>
            </w:pPr>
          </w:p>
        </w:tc>
        <w:tc>
          <w:tcPr>
            <w:tcW w:w="690" w:type="pct"/>
            <w:shd w:val="clear" w:color="auto" w:fill="BCDFFB"/>
            <w:vAlign w:val="center"/>
          </w:tcPr>
          <w:p w14:paraId="388996C7"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116A1442"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2D97D1CA"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457F37F"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D25230F" w14:textId="77777777" w:rsidR="0062504B" w:rsidRDefault="00000000">
            <w:pPr>
              <w:spacing w:after="0" w:line="240" w:lineRule="auto"/>
              <w:jc w:val="center"/>
            </w:pPr>
            <w:r>
              <w:rPr>
                <w:rFonts w:ascii="Times New Roman" w:hAnsi="Times New Roman" w:cs="Times New Roman"/>
                <w:b/>
                <w:sz w:val="18"/>
              </w:rPr>
              <w:t>Indeks</w:t>
            </w:r>
          </w:p>
        </w:tc>
      </w:tr>
      <w:tr w:rsidR="0062504B" w14:paraId="1B84D963" w14:textId="77777777">
        <w:tc>
          <w:tcPr>
            <w:tcW w:w="1400" w:type="pct"/>
            <w:shd w:val="clear" w:color="auto" w:fill="BCDFFB"/>
            <w:vAlign w:val="center"/>
          </w:tcPr>
          <w:p w14:paraId="240D9DC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96B9877"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FC4E2A5"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F37D6D7"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C39DC88"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2CE32EF" w14:textId="77777777" w:rsidR="0062504B" w:rsidRDefault="00000000">
            <w:pPr>
              <w:spacing w:after="0" w:line="240" w:lineRule="auto"/>
              <w:jc w:val="center"/>
            </w:pPr>
            <w:r>
              <w:rPr>
                <w:rFonts w:ascii="Times New Roman" w:hAnsi="Times New Roman" w:cs="Times New Roman"/>
                <w:sz w:val="14"/>
              </w:rPr>
              <w:t>6=4/3</w:t>
            </w:r>
          </w:p>
        </w:tc>
      </w:tr>
      <w:tr w:rsidR="0062504B" w14:paraId="2151A382" w14:textId="77777777">
        <w:tc>
          <w:tcPr>
            <w:tcW w:w="980" w:type="pct"/>
            <w:vAlign w:val="center"/>
          </w:tcPr>
          <w:p w14:paraId="52946748" w14:textId="77777777" w:rsidR="0062504B" w:rsidRDefault="00000000">
            <w:pPr>
              <w:spacing w:after="0" w:line="240" w:lineRule="auto"/>
            </w:pPr>
            <w:r>
              <w:rPr>
                <w:rFonts w:ascii="Times New Roman" w:hAnsi="Times New Roman" w:cs="Times New Roman"/>
                <w:sz w:val="18"/>
              </w:rPr>
              <w:t>K200003</w:t>
            </w:r>
          </w:p>
        </w:tc>
        <w:tc>
          <w:tcPr>
            <w:tcW w:w="690" w:type="pct"/>
            <w:vAlign w:val="bottom"/>
          </w:tcPr>
          <w:p w14:paraId="224B1777" w14:textId="77777777" w:rsidR="0062504B" w:rsidRDefault="00000000">
            <w:pPr>
              <w:spacing w:after="0" w:line="240" w:lineRule="auto"/>
              <w:jc w:val="right"/>
            </w:pPr>
            <w:r>
              <w:rPr>
                <w:rFonts w:ascii="Times New Roman" w:hAnsi="Times New Roman" w:cs="Times New Roman"/>
                <w:sz w:val="18"/>
              </w:rPr>
              <w:t>4.189.743</w:t>
            </w:r>
          </w:p>
        </w:tc>
        <w:tc>
          <w:tcPr>
            <w:tcW w:w="690" w:type="pct"/>
            <w:vAlign w:val="bottom"/>
          </w:tcPr>
          <w:p w14:paraId="35CFEFB2" w14:textId="77777777" w:rsidR="0062504B" w:rsidRDefault="00000000">
            <w:pPr>
              <w:spacing w:after="0" w:line="240" w:lineRule="auto"/>
              <w:jc w:val="right"/>
            </w:pPr>
            <w:r>
              <w:rPr>
                <w:rFonts w:ascii="Times New Roman" w:hAnsi="Times New Roman" w:cs="Times New Roman"/>
                <w:sz w:val="18"/>
              </w:rPr>
              <w:t>12.800.000</w:t>
            </w:r>
          </w:p>
        </w:tc>
        <w:tc>
          <w:tcPr>
            <w:tcW w:w="690" w:type="pct"/>
            <w:vAlign w:val="bottom"/>
          </w:tcPr>
          <w:p w14:paraId="052B53BD" w14:textId="77777777" w:rsidR="0062504B" w:rsidRDefault="00000000">
            <w:pPr>
              <w:spacing w:after="0" w:line="240" w:lineRule="auto"/>
              <w:jc w:val="right"/>
            </w:pPr>
            <w:r>
              <w:rPr>
                <w:rFonts w:ascii="Times New Roman" w:hAnsi="Times New Roman" w:cs="Times New Roman"/>
                <w:sz w:val="18"/>
              </w:rPr>
              <w:t>10.723.240</w:t>
            </w:r>
          </w:p>
        </w:tc>
        <w:tc>
          <w:tcPr>
            <w:tcW w:w="690" w:type="pct"/>
            <w:vAlign w:val="bottom"/>
          </w:tcPr>
          <w:p w14:paraId="6A38257E" w14:textId="77777777" w:rsidR="0062504B" w:rsidRDefault="00000000">
            <w:pPr>
              <w:spacing w:after="0" w:line="240" w:lineRule="auto"/>
              <w:jc w:val="right"/>
            </w:pPr>
            <w:r>
              <w:rPr>
                <w:rFonts w:ascii="Times New Roman" w:hAnsi="Times New Roman" w:cs="Times New Roman"/>
                <w:sz w:val="18"/>
              </w:rPr>
              <w:t>255,9</w:t>
            </w:r>
          </w:p>
        </w:tc>
        <w:tc>
          <w:tcPr>
            <w:tcW w:w="690" w:type="pct"/>
            <w:vAlign w:val="bottom"/>
          </w:tcPr>
          <w:p w14:paraId="07033695" w14:textId="77777777" w:rsidR="0062504B" w:rsidRDefault="00000000">
            <w:pPr>
              <w:spacing w:after="0" w:line="240" w:lineRule="auto"/>
              <w:jc w:val="right"/>
            </w:pPr>
            <w:r>
              <w:rPr>
                <w:rFonts w:ascii="Times New Roman" w:hAnsi="Times New Roman" w:cs="Times New Roman"/>
                <w:sz w:val="18"/>
              </w:rPr>
              <w:t>83,8</w:t>
            </w:r>
          </w:p>
        </w:tc>
      </w:tr>
    </w:tbl>
    <w:p w14:paraId="53FA809A" w14:textId="77777777" w:rsidR="0062504B" w:rsidRDefault="0062504B">
      <w:pPr>
        <w:spacing w:after="0" w:line="240" w:lineRule="auto"/>
      </w:pPr>
    </w:p>
    <w:p w14:paraId="4C246DA2" w14:textId="77777777" w:rsidR="0062504B" w:rsidRDefault="00000000">
      <w:pPr>
        <w:spacing w:line="240" w:lineRule="auto"/>
        <w:jc w:val="both"/>
      </w:pPr>
      <w:r>
        <w:rPr>
          <w:rFonts w:ascii="Times New Roman" w:hAnsi="Times New Roman" w:cs="Times New Roman"/>
        </w:rPr>
        <w:t xml:space="preserve">Projekti uspostave sustava gospodarenja otpadom provode se sukladno Strategiji gospodarenja otpadom u Republici Hrvatskoj i važećem Planu gospodarenja otpadom Republike Hrvatske. Dio integriranog sustava gospodarenja komunalnim otpadom predstavljaju centri za gospodarenje otpadom (dalje u tekstu: CGO). CGO Biljane Donje u završnoj je fazi izgradnje. Zbog okolnosti u </w:t>
      </w:r>
      <w:r>
        <w:rPr>
          <w:rFonts w:ascii="Times New Roman" w:hAnsi="Times New Roman" w:cs="Times New Roman"/>
        </w:rPr>
        <w:lastRenderedPageBreak/>
        <w:t xml:space="preserve">provedbi projekta, te izmjene u dinamici realizacije nisu isplaćena sva planirana sredstva. Radovi na izgradnji CGO </w:t>
      </w:r>
      <w:proofErr w:type="spellStart"/>
      <w:r>
        <w:rPr>
          <w:rFonts w:ascii="Times New Roman" w:hAnsi="Times New Roman" w:cs="Times New Roman"/>
        </w:rPr>
        <w:t>Bikarac</w:t>
      </w:r>
      <w:proofErr w:type="spellEnd"/>
      <w:r>
        <w:rPr>
          <w:rFonts w:ascii="Times New Roman" w:hAnsi="Times New Roman" w:cs="Times New Roman"/>
        </w:rPr>
        <w:t xml:space="preserve"> su završeni te je istekao period otklanjanja nedostataka u trajanju od jedne godine. S obzirom da do kraja 2023. godine nije završio postupak odlučivanja o smanjenju financijske korekcije  za CGO </w:t>
      </w:r>
      <w:proofErr w:type="spellStart"/>
      <w:r>
        <w:rPr>
          <w:rFonts w:ascii="Times New Roman" w:hAnsi="Times New Roman" w:cs="Times New Roman"/>
        </w:rPr>
        <w:t>Bikarac</w:t>
      </w:r>
      <w:proofErr w:type="spellEnd"/>
      <w:r>
        <w:rPr>
          <w:rFonts w:ascii="Times New Roman" w:hAnsi="Times New Roman" w:cs="Times New Roman"/>
        </w:rPr>
        <w:t xml:space="preserve"> (10% ugovora za radove), planirana sredstva za isplatu razlike do smanjenja/ukidanja  financijske korekcije nisu utrošena radi čega je izvršenje manje u odnosu na planirana sredstva.</w:t>
      </w:r>
    </w:p>
    <w:p w14:paraId="2C8EC9F4" w14:textId="77777777" w:rsidR="0062504B" w:rsidRDefault="00000000">
      <w:pPr>
        <w:spacing w:line="240" w:lineRule="auto"/>
        <w:jc w:val="both"/>
      </w:pPr>
      <w:r>
        <w:rPr>
          <w:rFonts w:ascii="Times New Roman" w:hAnsi="Times New Roman" w:cs="Times New Roman"/>
        </w:rPr>
        <w:t xml:space="preserve">U dijelu pokazatelja rezultata koji se odnose na broj sufinanciranih projekata koji su dio CGO-a, Fond je u 2023. godini nastavio sufinanciranje radova na izgradnji plohe 1C sa pripadajućom infrastrukturom CGO </w:t>
      </w:r>
      <w:proofErr w:type="spellStart"/>
      <w:r>
        <w:rPr>
          <w:rFonts w:ascii="Times New Roman" w:hAnsi="Times New Roman" w:cs="Times New Roman"/>
        </w:rPr>
        <w:t>Marišćina</w:t>
      </w:r>
      <w:proofErr w:type="spellEnd"/>
      <w:r>
        <w:rPr>
          <w:rFonts w:ascii="Times New Roman" w:hAnsi="Times New Roman" w:cs="Times New Roman"/>
        </w:rPr>
        <w:t xml:space="preserve"> i projekt sanacije i poboljšanja rada uređaja za pročišćavanje </w:t>
      </w:r>
      <w:proofErr w:type="spellStart"/>
      <w:r>
        <w:rPr>
          <w:rFonts w:ascii="Times New Roman" w:hAnsi="Times New Roman" w:cs="Times New Roman"/>
        </w:rPr>
        <w:t>procjednih</w:t>
      </w:r>
      <w:proofErr w:type="spellEnd"/>
      <w:r>
        <w:rPr>
          <w:rFonts w:ascii="Times New Roman" w:hAnsi="Times New Roman" w:cs="Times New Roman"/>
        </w:rPr>
        <w:t xml:space="preserve"> voda CGO </w:t>
      </w:r>
      <w:proofErr w:type="spellStart"/>
      <w:r>
        <w:rPr>
          <w:rFonts w:ascii="Times New Roman" w:hAnsi="Times New Roman" w:cs="Times New Roman"/>
        </w:rPr>
        <w:t>Bikarac</w:t>
      </w:r>
      <w:proofErr w:type="spellEnd"/>
      <w:r>
        <w:rPr>
          <w:rFonts w:ascii="Times New Roman" w:hAnsi="Times New Roman" w:cs="Times New Roman"/>
        </w:rPr>
        <w:t xml:space="preserve"> čime je ostvarena ciljana vrijednost za 2023. godinu.</w:t>
      </w:r>
    </w:p>
    <w:p w14:paraId="7CE650E8" w14:textId="77777777" w:rsidR="0062504B" w:rsidRDefault="00000000">
      <w:pPr>
        <w:spacing w:line="240" w:lineRule="auto"/>
        <w:jc w:val="both"/>
      </w:pPr>
      <w:r>
        <w:rPr>
          <w:rFonts w:ascii="Times New Roman" w:hAnsi="Times New Roman" w:cs="Times New Roman"/>
        </w:rPr>
        <w:t xml:space="preserve">U dijelu pokazatelja rezultata koji se odnose na broj sufinanciranih projekata CGO-a u izgradnji, ostvaren je cilj jer su 2023. godini sufinancirani CGO-i </w:t>
      </w:r>
      <w:proofErr w:type="spellStart"/>
      <w:r>
        <w:rPr>
          <w:rFonts w:ascii="Times New Roman" w:hAnsi="Times New Roman" w:cs="Times New Roman"/>
        </w:rPr>
        <w:t>Bikarac</w:t>
      </w:r>
      <w:proofErr w:type="spellEnd"/>
      <w:r>
        <w:rPr>
          <w:rFonts w:ascii="Times New Roman" w:hAnsi="Times New Roman" w:cs="Times New Roman"/>
        </w:rPr>
        <w:t xml:space="preserve">, Biljane Donje, Babina Gora, </w:t>
      </w:r>
      <w:proofErr w:type="spellStart"/>
      <w:r>
        <w:rPr>
          <w:rFonts w:ascii="Times New Roman" w:hAnsi="Times New Roman" w:cs="Times New Roman"/>
        </w:rPr>
        <w:t>Lučino</w:t>
      </w:r>
      <w:proofErr w:type="spellEnd"/>
      <w:r>
        <w:rPr>
          <w:rFonts w:ascii="Times New Roman" w:hAnsi="Times New Roman" w:cs="Times New Roman"/>
        </w:rPr>
        <w:t xml:space="preserve"> </w:t>
      </w:r>
      <w:proofErr w:type="spellStart"/>
      <w:r>
        <w:rPr>
          <w:rFonts w:ascii="Times New Roman" w:hAnsi="Times New Roman" w:cs="Times New Roman"/>
        </w:rPr>
        <w:t>Razdolje</w:t>
      </w:r>
      <w:proofErr w:type="spellEnd"/>
      <w:r>
        <w:rPr>
          <w:rFonts w:ascii="Times New Roman" w:hAnsi="Times New Roman" w:cs="Times New Roman"/>
        </w:rPr>
        <w:t xml:space="preserve">, </w:t>
      </w:r>
      <w:proofErr w:type="spellStart"/>
      <w:r>
        <w:rPr>
          <w:rFonts w:ascii="Times New Roman" w:hAnsi="Times New Roman" w:cs="Times New Roman"/>
        </w:rPr>
        <w:t>Piškornica</w:t>
      </w:r>
      <w:proofErr w:type="spellEnd"/>
      <w:r>
        <w:rPr>
          <w:rFonts w:ascii="Times New Roman" w:hAnsi="Times New Roman" w:cs="Times New Roman"/>
        </w:rPr>
        <w:t xml:space="preserve"> i </w:t>
      </w:r>
      <w:proofErr w:type="spellStart"/>
      <w:r>
        <w:rPr>
          <w:rFonts w:ascii="Times New Roman" w:hAnsi="Times New Roman" w:cs="Times New Roman"/>
        </w:rPr>
        <w:t>Lećevica</w:t>
      </w:r>
      <w:proofErr w:type="spellEnd"/>
      <w:r>
        <w:rPr>
          <w:rFonts w:ascii="Times New Roman" w:hAnsi="Times New Roman" w:cs="Times New Roman"/>
        </w:rPr>
        <w:t xml:space="preserve"> - 1 faza, a realizirane su planirane obveze Fonda za sufinanciranje troškova zbrinjavanja goriva iz otpada za CGO </w:t>
      </w:r>
      <w:proofErr w:type="spellStart"/>
      <w:r>
        <w:rPr>
          <w:rFonts w:ascii="Times New Roman" w:hAnsi="Times New Roman" w:cs="Times New Roman"/>
        </w:rPr>
        <w:t>Kaštijun</w:t>
      </w:r>
      <w:proofErr w:type="spellEnd"/>
      <w:r>
        <w:rPr>
          <w:rFonts w:ascii="Times New Roman" w:hAnsi="Times New Roman" w:cs="Times New Roman"/>
        </w:rPr>
        <w:t xml:space="preserve"> i CGO </w:t>
      </w:r>
      <w:proofErr w:type="spellStart"/>
      <w:r>
        <w:rPr>
          <w:rFonts w:ascii="Times New Roman" w:hAnsi="Times New Roman" w:cs="Times New Roman"/>
        </w:rPr>
        <w:t>Marišćina</w:t>
      </w:r>
      <w:proofErr w:type="spellEnd"/>
      <w:r>
        <w:rPr>
          <w:rFonts w:ascii="Times New Roman" w:hAnsi="Times New Roman" w:cs="Times New Roman"/>
        </w:rPr>
        <w:t>.</w:t>
      </w:r>
    </w:p>
    <w:p w14:paraId="2ABAC81F" w14:textId="77777777" w:rsidR="0062504B" w:rsidRDefault="00000000">
      <w:pPr>
        <w:spacing w:line="240" w:lineRule="auto"/>
        <w:jc w:val="both"/>
      </w:pPr>
      <w:r>
        <w:rPr>
          <w:rFonts w:ascii="Times New Roman" w:hAnsi="Times New Roman" w:cs="Times New Roman"/>
        </w:rPr>
        <w:t>Tijekom 2023. godine nastavljene su i aktivnosti na prilagodbi projektno-tehničke dokumentacije, odnosno potrebne dokumentacije za nastavak sufinanciranja 4 CGO-a iz novog Programa konkurentnost i kohezija 2021.-2027. (</w:t>
      </w:r>
      <w:proofErr w:type="spellStart"/>
      <w:r>
        <w:rPr>
          <w:rFonts w:ascii="Times New Roman" w:hAnsi="Times New Roman" w:cs="Times New Roman"/>
        </w:rPr>
        <w:t>faziranje</w:t>
      </w:r>
      <w:proofErr w:type="spellEnd"/>
      <w:r>
        <w:rPr>
          <w:rFonts w:ascii="Times New Roman" w:hAnsi="Times New Roman" w:cs="Times New Roman"/>
        </w:rPr>
        <w:t xml:space="preserve"> projekata Babina Gora, </w:t>
      </w:r>
      <w:proofErr w:type="spellStart"/>
      <w:r>
        <w:rPr>
          <w:rFonts w:ascii="Times New Roman" w:hAnsi="Times New Roman" w:cs="Times New Roman"/>
        </w:rPr>
        <w:t>Lučino</w:t>
      </w:r>
      <w:proofErr w:type="spellEnd"/>
      <w:r>
        <w:rPr>
          <w:rFonts w:ascii="Times New Roman" w:hAnsi="Times New Roman" w:cs="Times New Roman"/>
        </w:rPr>
        <w:t xml:space="preserve"> </w:t>
      </w:r>
      <w:proofErr w:type="spellStart"/>
      <w:r>
        <w:rPr>
          <w:rFonts w:ascii="Times New Roman" w:hAnsi="Times New Roman" w:cs="Times New Roman"/>
        </w:rPr>
        <w:t>Razdolje</w:t>
      </w:r>
      <w:proofErr w:type="spellEnd"/>
      <w:r>
        <w:rPr>
          <w:rFonts w:ascii="Times New Roman" w:hAnsi="Times New Roman" w:cs="Times New Roman"/>
        </w:rPr>
        <w:t xml:space="preserve">, </w:t>
      </w:r>
      <w:proofErr w:type="spellStart"/>
      <w:r>
        <w:rPr>
          <w:rFonts w:ascii="Times New Roman" w:hAnsi="Times New Roman" w:cs="Times New Roman"/>
        </w:rPr>
        <w:t>Piškornica</w:t>
      </w:r>
      <w:proofErr w:type="spellEnd"/>
      <w:r>
        <w:rPr>
          <w:rFonts w:ascii="Times New Roman" w:hAnsi="Times New Roman" w:cs="Times New Roman"/>
        </w:rPr>
        <w:t xml:space="preserve"> i </w:t>
      </w:r>
      <w:proofErr w:type="spellStart"/>
      <w:r>
        <w:rPr>
          <w:rFonts w:ascii="Times New Roman" w:hAnsi="Times New Roman" w:cs="Times New Roman"/>
        </w:rPr>
        <w:t>Lećevica</w:t>
      </w:r>
      <w:proofErr w:type="spellEnd"/>
      <w:r>
        <w:rPr>
          <w:rFonts w:ascii="Times New Roman" w:hAnsi="Times New Roman" w:cs="Times New Roman"/>
        </w:rPr>
        <w:t>)  te  aktivnosti na pripremi projektno-tehničke dokumentacije za prijavu 3 preostala centra za gospodarenje otpadom (</w:t>
      </w:r>
      <w:proofErr w:type="spellStart"/>
      <w:r>
        <w:rPr>
          <w:rFonts w:ascii="Times New Roman" w:hAnsi="Times New Roman" w:cs="Times New Roman"/>
        </w:rPr>
        <w:t>Orlovnjak</w:t>
      </w:r>
      <w:proofErr w:type="spellEnd"/>
      <w:r>
        <w:rPr>
          <w:rFonts w:ascii="Times New Roman" w:hAnsi="Times New Roman" w:cs="Times New Roman"/>
        </w:rPr>
        <w:t xml:space="preserve">, </w:t>
      </w:r>
      <w:proofErr w:type="spellStart"/>
      <w:r>
        <w:rPr>
          <w:rFonts w:ascii="Times New Roman" w:hAnsi="Times New Roman" w:cs="Times New Roman"/>
        </w:rPr>
        <w:t>Šagulje</w:t>
      </w:r>
      <w:proofErr w:type="spellEnd"/>
      <w:r>
        <w:rPr>
          <w:rFonts w:ascii="Times New Roman" w:hAnsi="Times New Roman" w:cs="Times New Roman"/>
        </w:rPr>
        <w:t>, Zagreb) za sufinanciranje putem fondova Europske unije, odnosno prilagodba izrađene dokumentacije novim zahtjevima financiranja u PKK 2021.-2027.  Obzirom da u 2023. nije bilo odobrenih projekata za EU sufinanciranje, ciljane vrijednosti su postavljene u narednim razdobljima. </w:t>
      </w:r>
    </w:p>
    <w:p w14:paraId="5A9C2035"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7"/>
        <w:gridCol w:w="1180"/>
        <w:gridCol w:w="1179"/>
        <w:gridCol w:w="1179"/>
        <w:gridCol w:w="1179"/>
        <w:gridCol w:w="1179"/>
        <w:gridCol w:w="1179"/>
      </w:tblGrid>
      <w:tr w:rsidR="0062504B" w14:paraId="04718A29" w14:textId="77777777">
        <w:tc>
          <w:tcPr>
            <w:tcW w:w="950" w:type="pct"/>
            <w:shd w:val="clear" w:color="auto" w:fill="BCDFFB"/>
            <w:vAlign w:val="center"/>
          </w:tcPr>
          <w:p w14:paraId="328C6E04"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065645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CC77C74"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BFE4AF9"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58F34AF"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31E4EBBA"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3634035B"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740C265A" w14:textId="77777777">
        <w:tc>
          <w:tcPr>
            <w:tcW w:w="950" w:type="pct"/>
            <w:vAlign w:val="center"/>
          </w:tcPr>
          <w:p w14:paraId="12CE010B" w14:textId="77777777" w:rsidR="0062504B" w:rsidRDefault="00000000">
            <w:pPr>
              <w:spacing w:after="0" w:line="240" w:lineRule="auto"/>
              <w:jc w:val="center"/>
            </w:pPr>
            <w:r>
              <w:rPr>
                <w:rFonts w:ascii="Times New Roman" w:hAnsi="Times New Roman" w:cs="Times New Roman"/>
                <w:sz w:val="18"/>
              </w:rPr>
              <w:t>Broj sufinanciranih projekata koji su dio CGO-a</w:t>
            </w:r>
          </w:p>
        </w:tc>
        <w:tc>
          <w:tcPr>
            <w:tcW w:w="550" w:type="pct"/>
            <w:vAlign w:val="center"/>
          </w:tcPr>
          <w:p w14:paraId="040AB4AD" w14:textId="77777777" w:rsidR="0062504B" w:rsidRDefault="00000000">
            <w:pPr>
              <w:spacing w:after="0" w:line="240" w:lineRule="auto"/>
              <w:jc w:val="center"/>
            </w:pPr>
            <w:r>
              <w:rPr>
                <w:rFonts w:ascii="Times New Roman" w:hAnsi="Times New Roman" w:cs="Times New Roman"/>
                <w:sz w:val="18"/>
              </w:rPr>
              <w:t xml:space="preserve">Izgradnja CGO kao komponenta sustava gospodarenja otpadom koji će pridonijeti ciljevima smanjenja količine otpada koji se odlaže na odlagalište i/ili smanjenja količine proizvedenog i odloženog otpada izdvajanjem korisnog dijela iz </w:t>
            </w:r>
            <w:r>
              <w:rPr>
                <w:rFonts w:ascii="Times New Roman" w:hAnsi="Times New Roman" w:cs="Times New Roman"/>
                <w:sz w:val="18"/>
              </w:rPr>
              <w:lastRenderedPageBreak/>
              <w:t>komunalnog otpada</w:t>
            </w:r>
          </w:p>
        </w:tc>
        <w:tc>
          <w:tcPr>
            <w:tcW w:w="550" w:type="pct"/>
            <w:vAlign w:val="center"/>
          </w:tcPr>
          <w:p w14:paraId="29C214BC" w14:textId="77777777" w:rsidR="0062504B" w:rsidRDefault="00000000">
            <w:pPr>
              <w:spacing w:after="0" w:line="240" w:lineRule="auto"/>
              <w:jc w:val="center"/>
            </w:pPr>
            <w:r>
              <w:rPr>
                <w:rFonts w:ascii="Times New Roman" w:hAnsi="Times New Roman" w:cs="Times New Roman"/>
                <w:sz w:val="18"/>
              </w:rPr>
              <w:lastRenderedPageBreak/>
              <w:t>Broj</w:t>
            </w:r>
          </w:p>
        </w:tc>
        <w:tc>
          <w:tcPr>
            <w:tcW w:w="550" w:type="pct"/>
            <w:vAlign w:val="center"/>
          </w:tcPr>
          <w:p w14:paraId="15A23981"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0B84CF1A"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0109C5A2" w14:textId="77777777" w:rsidR="0062504B" w:rsidRDefault="00000000">
            <w:pPr>
              <w:spacing w:after="0" w:line="240" w:lineRule="auto"/>
              <w:jc w:val="right"/>
            </w:pPr>
            <w:r>
              <w:rPr>
                <w:rFonts w:ascii="Times New Roman" w:hAnsi="Times New Roman" w:cs="Times New Roman"/>
                <w:sz w:val="18"/>
              </w:rPr>
              <w:t>2,0</w:t>
            </w:r>
          </w:p>
        </w:tc>
        <w:tc>
          <w:tcPr>
            <w:tcW w:w="550" w:type="pct"/>
            <w:vAlign w:val="center"/>
          </w:tcPr>
          <w:p w14:paraId="6EEF7944" w14:textId="77777777" w:rsidR="0062504B" w:rsidRDefault="00000000">
            <w:pPr>
              <w:spacing w:after="0" w:line="240" w:lineRule="auto"/>
              <w:jc w:val="right"/>
            </w:pPr>
            <w:r>
              <w:rPr>
                <w:rFonts w:ascii="Times New Roman" w:hAnsi="Times New Roman" w:cs="Times New Roman"/>
                <w:sz w:val="18"/>
              </w:rPr>
              <w:t>2,0</w:t>
            </w:r>
          </w:p>
        </w:tc>
      </w:tr>
      <w:tr w:rsidR="0062504B" w14:paraId="6F12315A" w14:textId="77777777">
        <w:tc>
          <w:tcPr>
            <w:tcW w:w="950" w:type="pct"/>
            <w:vAlign w:val="center"/>
          </w:tcPr>
          <w:p w14:paraId="112851CB" w14:textId="77777777" w:rsidR="0062504B" w:rsidRDefault="00000000">
            <w:pPr>
              <w:spacing w:after="0" w:line="240" w:lineRule="auto"/>
              <w:jc w:val="center"/>
            </w:pPr>
            <w:r>
              <w:rPr>
                <w:rFonts w:ascii="Times New Roman" w:hAnsi="Times New Roman" w:cs="Times New Roman"/>
                <w:sz w:val="18"/>
              </w:rPr>
              <w:t>Broj projekata CGO spremnih za prijavu na EU financiranje</w:t>
            </w:r>
          </w:p>
        </w:tc>
        <w:tc>
          <w:tcPr>
            <w:tcW w:w="550" w:type="pct"/>
            <w:vAlign w:val="center"/>
          </w:tcPr>
          <w:p w14:paraId="52D69F67" w14:textId="77777777" w:rsidR="0062504B" w:rsidRDefault="00000000">
            <w:pPr>
              <w:spacing w:after="0" w:line="240" w:lineRule="auto"/>
              <w:jc w:val="center"/>
            </w:pPr>
            <w:r>
              <w:rPr>
                <w:rFonts w:ascii="Times New Roman" w:hAnsi="Times New Roman" w:cs="Times New Roman"/>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0EAE1746"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47BF9EA3" w14:textId="77777777" w:rsidR="0062504B" w:rsidRDefault="00000000">
            <w:pPr>
              <w:spacing w:after="0" w:line="240" w:lineRule="auto"/>
              <w:jc w:val="right"/>
            </w:pPr>
            <w:r>
              <w:rPr>
                <w:rFonts w:ascii="Times New Roman" w:hAnsi="Times New Roman" w:cs="Times New Roman"/>
                <w:sz w:val="18"/>
              </w:rPr>
              <w:t>6,0</w:t>
            </w:r>
          </w:p>
        </w:tc>
        <w:tc>
          <w:tcPr>
            <w:tcW w:w="550" w:type="pct"/>
            <w:vAlign w:val="center"/>
          </w:tcPr>
          <w:p w14:paraId="1D35B4A0"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305F16B2"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4AF689D3" w14:textId="77777777" w:rsidR="0062504B" w:rsidRDefault="00000000">
            <w:pPr>
              <w:spacing w:after="0" w:line="240" w:lineRule="auto"/>
              <w:jc w:val="right"/>
            </w:pPr>
            <w:r>
              <w:rPr>
                <w:rFonts w:ascii="Times New Roman" w:hAnsi="Times New Roman" w:cs="Times New Roman"/>
                <w:sz w:val="18"/>
              </w:rPr>
              <w:t>0,0</w:t>
            </w:r>
          </w:p>
        </w:tc>
      </w:tr>
      <w:tr w:rsidR="0062504B" w14:paraId="646A556B" w14:textId="77777777">
        <w:tc>
          <w:tcPr>
            <w:tcW w:w="950" w:type="pct"/>
            <w:vAlign w:val="center"/>
          </w:tcPr>
          <w:p w14:paraId="27FC3166" w14:textId="77777777" w:rsidR="0062504B" w:rsidRDefault="00000000">
            <w:pPr>
              <w:spacing w:after="0" w:line="240" w:lineRule="auto"/>
              <w:jc w:val="center"/>
            </w:pPr>
            <w:r>
              <w:rPr>
                <w:rFonts w:ascii="Times New Roman" w:hAnsi="Times New Roman" w:cs="Times New Roman"/>
                <w:sz w:val="18"/>
              </w:rPr>
              <w:t>Broj sufinanciranih projekata CGO-a u izgradnji  (višegodišnji projekti)</w:t>
            </w:r>
          </w:p>
        </w:tc>
        <w:tc>
          <w:tcPr>
            <w:tcW w:w="550" w:type="pct"/>
            <w:vAlign w:val="center"/>
          </w:tcPr>
          <w:p w14:paraId="10FFD885" w14:textId="77777777" w:rsidR="0062504B" w:rsidRDefault="00000000">
            <w:pPr>
              <w:spacing w:after="0" w:line="240" w:lineRule="auto"/>
              <w:jc w:val="center"/>
            </w:pPr>
            <w:r>
              <w:rPr>
                <w:rFonts w:ascii="Times New Roman" w:hAnsi="Times New Roman" w:cs="Times New Roman"/>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42221E37"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31EDEACA" w14:textId="77777777" w:rsidR="0062504B" w:rsidRDefault="00000000">
            <w:pPr>
              <w:spacing w:after="0" w:line="240" w:lineRule="auto"/>
              <w:jc w:val="right"/>
            </w:pPr>
            <w:r>
              <w:rPr>
                <w:rFonts w:ascii="Times New Roman" w:hAnsi="Times New Roman" w:cs="Times New Roman"/>
                <w:sz w:val="18"/>
              </w:rPr>
              <w:t>3,0</w:t>
            </w:r>
          </w:p>
        </w:tc>
        <w:tc>
          <w:tcPr>
            <w:tcW w:w="550" w:type="pct"/>
            <w:vAlign w:val="center"/>
          </w:tcPr>
          <w:p w14:paraId="0F5513D0"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4DE5D087" w14:textId="77777777" w:rsidR="0062504B" w:rsidRDefault="00000000">
            <w:pPr>
              <w:spacing w:after="0" w:line="240" w:lineRule="auto"/>
              <w:jc w:val="right"/>
            </w:pPr>
            <w:r>
              <w:rPr>
                <w:rFonts w:ascii="Times New Roman" w:hAnsi="Times New Roman" w:cs="Times New Roman"/>
                <w:sz w:val="18"/>
              </w:rPr>
              <w:t>5,0</w:t>
            </w:r>
          </w:p>
        </w:tc>
        <w:tc>
          <w:tcPr>
            <w:tcW w:w="550" w:type="pct"/>
            <w:vAlign w:val="center"/>
          </w:tcPr>
          <w:p w14:paraId="047DAD34" w14:textId="77777777" w:rsidR="0062504B" w:rsidRDefault="00000000">
            <w:pPr>
              <w:spacing w:after="0" w:line="240" w:lineRule="auto"/>
              <w:jc w:val="right"/>
            </w:pPr>
            <w:r>
              <w:rPr>
                <w:rFonts w:ascii="Times New Roman" w:hAnsi="Times New Roman" w:cs="Times New Roman"/>
                <w:sz w:val="18"/>
              </w:rPr>
              <w:t>6,0</w:t>
            </w:r>
          </w:p>
        </w:tc>
      </w:tr>
    </w:tbl>
    <w:p w14:paraId="5E5BC62E" w14:textId="77777777" w:rsidR="0062504B" w:rsidRDefault="0062504B">
      <w:pPr>
        <w:spacing w:after="0" w:line="240" w:lineRule="auto"/>
      </w:pPr>
    </w:p>
    <w:p w14:paraId="01CECA87" w14:textId="77777777" w:rsidR="0062504B" w:rsidRDefault="00000000">
      <w:pPr>
        <w:spacing w:line="240" w:lineRule="auto"/>
      </w:pPr>
      <w:r>
        <w:rPr>
          <w:rFonts w:ascii="Times New Roman" w:hAnsi="Times New Roman" w:cs="Times New Roman"/>
          <w:b/>
          <w:sz w:val="22"/>
          <w:u w:val="single"/>
        </w:rPr>
        <w:br/>
        <w:t>K200005 ZAŠTITA, OČUVANJE I POBOLJŠANJE KAKVOĆE ZRAKA, TLA, VODE I MORA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E044F7E" w14:textId="77777777">
        <w:tc>
          <w:tcPr>
            <w:tcW w:w="980" w:type="pct"/>
            <w:shd w:val="clear" w:color="auto" w:fill="BCDFFB"/>
            <w:vAlign w:val="center"/>
          </w:tcPr>
          <w:p w14:paraId="753C3B29" w14:textId="77777777" w:rsidR="0062504B" w:rsidRDefault="0062504B">
            <w:pPr>
              <w:spacing w:after="0" w:line="240" w:lineRule="auto"/>
              <w:jc w:val="center"/>
            </w:pPr>
          </w:p>
        </w:tc>
        <w:tc>
          <w:tcPr>
            <w:tcW w:w="690" w:type="pct"/>
            <w:shd w:val="clear" w:color="auto" w:fill="BCDFFB"/>
            <w:vAlign w:val="center"/>
          </w:tcPr>
          <w:p w14:paraId="22B694DA"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51792A76"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305EE4B5"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378C68D"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B65DE0D" w14:textId="77777777" w:rsidR="0062504B" w:rsidRDefault="00000000">
            <w:pPr>
              <w:spacing w:after="0" w:line="240" w:lineRule="auto"/>
              <w:jc w:val="center"/>
            </w:pPr>
            <w:r>
              <w:rPr>
                <w:rFonts w:ascii="Times New Roman" w:hAnsi="Times New Roman" w:cs="Times New Roman"/>
                <w:b/>
                <w:sz w:val="18"/>
              </w:rPr>
              <w:t>Indeks</w:t>
            </w:r>
          </w:p>
        </w:tc>
      </w:tr>
      <w:tr w:rsidR="0062504B" w14:paraId="0EFFE336" w14:textId="77777777">
        <w:tc>
          <w:tcPr>
            <w:tcW w:w="1400" w:type="pct"/>
            <w:shd w:val="clear" w:color="auto" w:fill="BCDFFB"/>
            <w:vAlign w:val="center"/>
          </w:tcPr>
          <w:p w14:paraId="666A8C82"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09D3B1C"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4AF15985"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8040D92"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E89741A"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A37F006" w14:textId="77777777" w:rsidR="0062504B" w:rsidRDefault="00000000">
            <w:pPr>
              <w:spacing w:after="0" w:line="240" w:lineRule="auto"/>
              <w:jc w:val="center"/>
            </w:pPr>
            <w:r>
              <w:rPr>
                <w:rFonts w:ascii="Times New Roman" w:hAnsi="Times New Roman" w:cs="Times New Roman"/>
                <w:sz w:val="14"/>
              </w:rPr>
              <w:t>6=4/3</w:t>
            </w:r>
          </w:p>
        </w:tc>
      </w:tr>
      <w:tr w:rsidR="0062504B" w14:paraId="3C07E6F7" w14:textId="77777777">
        <w:tc>
          <w:tcPr>
            <w:tcW w:w="980" w:type="pct"/>
            <w:vAlign w:val="center"/>
          </w:tcPr>
          <w:p w14:paraId="09BC379B" w14:textId="77777777" w:rsidR="0062504B" w:rsidRDefault="00000000">
            <w:pPr>
              <w:spacing w:after="0" w:line="240" w:lineRule="auto"/>
            </w:pPr>
            <w:r>
              <w:rPr>
                <w:rFonts w:ascii="Times New Roman" w:hAnsi="Times New Roman" w:cs="Times New Roman"/>
                <w:sz w:val="18"/>
              </w:rPr>
              <w:t>K200005</w:t>
            </w:r>
          </w:p>
        </w:tc>
        <w:tc>
          <w:tcPr>
            <w:tcW w:w="690" w:type="pct"/>
            <w:vAlign w:val="bottom"/>
          </w:tcPr>
          <w:p w14:paraId="14ADF680" w14:textId="77777777" w:rsidR="0062504B" w:rsidRDefault="00000000">
            <w:pPr>
              <w:spacing w:after="0" w:line="240" w:lineRule="auto"/>
              <w:jc w:val="right"/>
            </w:pPr>
            <w:r>
              <w:rPr>
                <w:rFonts w:ascii="Times New Roman" w:hAnsi="Times New Roman" w:cs="Times New Roman"/>
                <w:sz w:val="18"/>
              </w:rPr>
              <w:t>297.143</w:t>
            </w:r>
          </w:p>
        </w:tc>
        <w:tc>
          <w:tcPr>
            <w:tcW w:w="690" w:type="pct"/>
            <w:vAlign w:val="bottom"/>
          </w:tcPr>
          <w:p w14:paraId="70D64106" w14:textId="77777777" w:rsidR="0062504B" w:rsidRDefault="00000000">
            <w:pPr>
              <w:spacing w:after="0" w:line="240" w:lineRule="auto"/>
              <w:jc w:val="right"/>
            </w:pPr>
            <w:r>
              <w:rPr>
                <w:rFonts w:ascii="Times New Roman" w:hAnsi="Times New Roman" w:cs="Times New Roman"/>
                <w:sz w:val="18"/>
              </w:rPr>
              <w:t>524.486</w:t>
            </w:r>
          </w:p>
        </w:tc>
        <w:tc>
          <w:tcPr>
            <w:tcW w:w="690" w:type="pct"/>
            <w:vAlign w:val="bottom"/>
          </w:tcPr>
          <w:p w14:paraId="668969AE" w14:textId="77777777" w:rsidR="0062504B" w:rsidRDefault="00000000">
            <w:pPr>
              <w:spacing w:after="0" w:line="240" w:lineRule="auto"/>
              <w:jc w:val="right"/>
            </w:pPr>
            <w:r>
              <w:rPr>
                <w:rFonts w:ascii="Times New Roman" w:hAnsi="Times New Roman" w:cs="Times New Roman"/>
                <w:sz w:val="18"/>
              </w:rPr>
              <w:t>562.419</w:t>
            </w:r>
          </w:p>
        </w:tc>
        <w:tc>
          <w:tcPr>
            <w:tcW w:w="690" w:type="pct"/>
            <w:vAlign w:val="bottom"/>
          </w:tcPr>
          <w:p w14:paraId="40A824A2" w14:textId="77777777" w:rsidR="0062504B" w:rsidRDefault="00000000">
            <w:pPr>
              <w:spacing w:after="0" w:line="240" w:lineRule="auto"/>
              <w:jc w:val="right"/>
            </w:pPr>
            <w:r>
              <w:rPr>
                <w:rFonts w:ascii="Times New Roman" w:hAnsi="Times New Roman" w:cs="Times New Roman"/>
                <w:sz w:val="18"/>
              </w:rPr>
              <w:t>189,3</w:t>
            </w:r>
          </w:p>
        </w:tc>
        <w:tc>
          <w:tcPr>
            <w:tcW w:w="690" w:type="pct"/>
            <w:vAlign w:val="bottom"/>
          </w:tcPr>
          <w:p w14:paraId="0D922E53" w14:textId="77777777" w:rsidR="0062504B" w:rsidRDefault="00000000">
            <w:pPr>
              <w:spacing w:after="0" w:line="240" w:lineRule="auto"/>
              <w:jc w:val="right"/>
            </w:pPr>
            <w:r>
              <w:rPr>
                <w:rFonts w:ascii="Times New Roman" w:hAnsi="Times New Roman" w:cs="Times New Roman"/>
                <w:sz w:val="18"/>
              </w:rPr>
              <w:t>107,2</w:t>
            </w:r>
          </w:p>
        </w:tc>
      </w:tr>
    </w:tbl>
    <w:p w14:paraId="16347025" w14:textId="77777777" w:rsidR="0062504B" w:rsidRDefault="0062504B">
      <w:pPr>
        <w:spacing w:after="0" w:line="240" w:lineRule="auto"/>
      </w:pPr>
    </w:p>
    <w:p w14:paraId="74BEE9D2" w14:textId="77777777" w:rsidR="0062504B" w:rsidRDefault="00000000">
      <w:pPr>
        <w:spacing w:line="240" w:lineRule="auto"/>
        <w:jc w:val="both"/>
      </w:pPr>
      <w:r>
        <w:rPr>
          <w:rFonts w:ascii="Times New Roman" w:hAnsi="Times New Roman" w:cs="Times New Roman"/>
        </w:rPr>
        <w:lastRenderedPageBreak/>
        <w:t>U okviru ove aktivnosti vode se grupe projekata vezano za sektor Korištenja zemljišta, prenamjene korištenja zemljišta i šumarstvo (LULUCF) i iz Programa LIFE. Do konca 2023. godine provedene su slijedeće aktivnosti:</w:t>
      </w:r>
    </w:p>
    <w:p w14:paraId="5B1D07D6" w14:textId="77777777" w:rsidR="0062504B" w:rsidRDefault="00000000">
      <w:pPr>
        <w:spacing w:line="240" w:lineRule="auto"/>
        <w:ind w:left="566" w:hanging="360"/>
        <w:jc w:val="both"/>
      </w:pPr>
      <w:r>
        <w:rPr>
          <w:rFonts w:ascii="Times New Roman" w:hAnsi="Times New Roman" w:cs="Times New Roman"/>
        </w:rPr>
        <w:t xml:space="preserve">-     završen je višegodišnji projekt Definiranje aktivnosti za povećanje upijanja CO2 u </w:t>
      </w:r>
      <w:proofErr w:type="spellStart"/>
      <w:r>
        <w:rPr>
          <w:rFonts w:ascii="Times New Roman" w:hAnsi="Times New Roman" w:cs="Times New Roman"/>
        </w:rPr>
        <w:t>pohraništima</w:t>
      </w:r>
      <w:proofErr w:type="spellEnd"/>
      <w:r>
        <w:rPr>
          <w:rFonts w:ascii="Times New Roman" w:hAnsi="Times New Roman" w:cs="Times New Roman"/>
        </w:rPr>
        <w:t xml:space="preserve"> ugljika sukladno odredbama Uredbe 2018/841/EU u svezi trgovanja ponorima u dijelu koji se odnosi na identifikaciju praksi gospodarenja </w:t>
      </w:r>
      <w:proofErr w:type="spellStart"/>
      <w:r>
        <w:rPr>
          <w:rFonts w:ascii="Times New Roman" w:hAnsi="Times New Roman" w:cs="Times New Roman"/>
        </w:rPr>
        <w:t>pohraništem</w:t>
      </w:r>
      <w:proofErr w:type="spellEnd"/>
      <w:r>
        <w:rPr>
          <w:rFonts w:ascii="Times New Roman" w:hAnsi="Times New Roman" w:cs="Times New Roman"/>
        </w:rPr>
        <w:t xml:space="preserve"> tla na površinama travnjaka i usjeva/nasada,</w:t>
      </w:r>
    </w:p>
    <w:p w14:paraId="03C281F9" w14:textId="77777777" w:rsidR="0062504B" w:rsidRDefault="00000000">
      <w:pPr>
        <w:spacing w:line="240" w:lineRule="auto"/>
        <w:ind w:left="566" w:hanging="360"/>
        <w:jc w:val="both"/>
      </w:pPr>
      <w:r>
        <w:rPr>
          <w:rFonts w:ascii="Times New Roman" w:hAnsi="Times New Roman" w:cs="Times New Roman"/>
        </w:rPr>
        <w:t>-     završen je višegodišnji projekt Jačanje kapaciteta za izradu projekcija u LULUCF sektoru u dijelu koji se odnosi na gospodarske prakse korištenja zemljišta u Republici Hrvatskoj do 2050. prema IPCC metodologiji i zalihe ugljika u ugljikovim spremnicima sektora LULUCF do 2050. godine,</w:t>
      </w:r>
    </w:p>
    <w:p w14:paraId="5800F024" w14:textId="77777777" w:rsidR="0062504B" w:rsidRDefault="00000000">
      <w:pPr>
        <w:spacing w:line="240" w:lineRule="auto"/>
        <w:ind w:left="566" w:hanging="360"/>
        <w:jc w:val="both"/>
      </w:pPr>
      <w:r>
        <w:rPr>
          <w:rFonts w:ascii="Times New Roman" w:hAnsi="Times New Roman" w:cs="Times New Roman"/>
        </w:rPr>
        <w:t xml:space="preserve">-     realiziran je dio višegodišnjeg projekta Utvrđivanje zalihe ugljika u </w:t>
      </w:r>
      <w:proofErr w:type="spellStart"/>
      <w:r>
        <w:rPr>
          <w:rFonts w:ascii="Times New Roman" w:hAnsi="Times New Roman" w:cs="Times New Roman"/>
        </w:rPr>
        <w:t>pohraništu</w:t>
      </w:r>
      <w:proofErr w:type="spellEnd"/>
      <w:r>
        <w:rPr>
          <w:rFonts w:ascii="Times New Roman" w:hAnsi="Times New Roman" w:cs="Times New Roman"/>
        </w:rPr>
        <w:t xml:space="preserve"> mrtvog drva temeljem provedbe novog istraživanja na plohama uzorkovanja mrtvog drva iz 2006. godine, sukladno međunarodnim obvezama Republike Hrvatske,</w:t>
      </w:r>
    </w:p>
    <w:p w14:paraId="3709883E" w14:textId="77777777" w:rsidR="0062504B" w:rsidRDefault="00000000">
      <w:pPr>
        <w:spacing w:line="240" w:lineRule="auto"/>
        <w:ind w:left="566" w:hanging="360"/>
        <w:jc w:val="both"/>
      </w:pPr>
      <w:r>
        <w:rPr>
          <w:rFonts w:ascii="Times New Roman" w:hAnsi="Times New Roman" w:cs="Times New Roman"/>
        </w:rPr>
        <w:t>-     realiziran je dio višegodišnjeg projekta Smanjenje emisije CO2 u elektroničkoj komunikacijskoj mreži kroz implementaciju rješenja slobodnog hlađenja i solarne energije (LIFE4GREENBROADBAND) kojega provodi tvrtka A1 i koji se financira iz programa LIFE, a Fond osigurava dio sredstava nacionalne komponente.</w:t>
      </w:r>
    </w:p>
    <w:p w14:paraId="03BC9356" w14:textId="77777777" w:rsidR="0062504B" w:rsidRDefault="00000000">
      <w:pPr>
        <w:spacing w:line="240" w:lineRule="auto"/>
        <w:jc w:val="both"/>
      </w:pPr>
      <w:r>
        <w:rPr>
          <w:rFonts w:ascii="Times New Roman" w:hAnsi="Times New Roman" w:cs="Times New Roman"/>
        </w:rPr>
        <w:t xml:space="preserve">Realiziran je  dio aktivnosti po provedenom Javnom pozivu za neposredno financiranje projekata smanjivanja potrošnje tvari koje oštećuju ozonski sloj i </w:t>
      </w:r>
      <w:proofErr w:type="spellStart"/>
      <w:r>
        <w:rPr>
          <w:rFonts w:ascii="Times New Roman" w:hAnsi="Times New Roman" w:cs="Times New Roman"/>
        </w:rPr>
        <w:t>fluoriranih</w:t>
      </w:r>
      <w:proofErr w:type="spellEnd"/>
      <w:r>
        <w:rPr>
          <w:rFonts w:ascii="Times New Roman" w:hAnsi="Times New Roman" w:cs="Times New Roman"/>
        </w:rPr>
        <w:t xml:space="preserve"> stakleničkih plinova u Republici Hrvatskoj (JP ZO 4/2022). </w:t>
      </w:r>
    </w:p>
    <w:p w14:paraId="746CF16D" w14:textId="77777777" w:rsidR="0062504B" w:rsidRDefault="00000000">
      <w:pPr>
        <w:spacing w:line="240" w:lineRule="auto"/>
        <w:jc w:val="both"/>
      </w:pPr>
      <w:r>
        <w:rPr>
          <w:rFonts w:ascii="Times New Roman" w:hAnsi="Times New Roman" w:cs="Times New Roman"/>
        </w:rPr>
        <w:t xml:space="preserve">Pokazatelj rezultata uspješnosti u dijelu koji se odnosi na postotak izvršenih aktivnosti sa ciljanom vrijednosti za 2023. od 60% je djelomično realiziran iz razloga što nisu povučena planirana EU sredstva za projekt </w:t>
      </w:r>
      <w:proofErr w:type="spellStart"/>
      <w:r>
        <w:rPr>
          <w:rFonts w:ascii="Times New Roman" w:hAnsi="Times New Roman" w:cs="Times New Roman"/>
        </w:rPr>
        <w:t>Crolis</w:t>
      </w:r>
      <w:proofErr w:type="spellEnd"/>
      <w:r>
        <w:rPr>
          <w:rFonts w:ascii="Times New Roman" w:hAnsi="Times New Roman" w:cs="Times New Roman"/>
        </w:rPr>
        <w:t xml:space="preserve"> zbog dinamike provođenja javne nabave te se nisu ispunili uvjeti za realizaciju nacionalne komponente. </w:t>
      </w:r>
    </w:p>
    <w:p w14:paraId="1276E2BA"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1D5235CE" w14:textId="77777777">
        <w:tc>
          <w:tcPr>
            <w:tcW w:w="950" w:type="pct"/>
            <w:shd w:val="clear" w:color="auto" w:fill="BCDFFB"/>
            <w:vAlign w:val="center"/>
          </w:tcPr>
          <w:p w14:paraId="75E4C46C"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64504EAE"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7E75554"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0C17BD8"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9B8B88E"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E8CE412"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5E166CA1"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320C0C7B" w14:textId="77777777">
        <w:tc>
          <w:tcPr>
            <w:tcW w:w="950" w:type="pct"/>
            <w:vAlign w:val="center"/>
          </w:tcPr>
          <w:p w14:paraId="75E6E717" w14:textId="77777777" w:rsidR="0062504B" w:rsidRDefault="00000000">
            <w:pPr>
              <w:spacing w:after="0" w:line="240" w:lineRule="auto"/>
              <w:jc w:val="center"/>
            </w:pPr>
            <w:r>
              <w:rPr>
                <w:rFonts w:ascii="Times New Roman" w:hAnsi="Times New Roman" w:cs="Times New Roman"/>
                <w:sz w:val="18"/>
              </w:rPr>
              <w:t>Postotak izvršenih aktivnosti</w:t>
            </w:r>
          </w:p>
        </w:tc>
        <w:tc>
          <w:tcPr>
            <w:tcW w:w="550" w:type="pct"/>
            <w:vAlign w:val="center"/>
          </w:tcPr>
          <w:p w14:paraId="363C5398" w14:textId="77777777" w:rsidR="0062504B" w:rsidRDefault="00000000">
            <w:pPr>
              <w:spacing w:after="0" w:line="240" w:lineRule="auto"/>
              <w:jc w:val="center"/>
            </w:pPr>
            <w:r>
              <w:rPr>
                <w:rFonts w:ascii="Times New Roman" w:hAnsi="Times New Roman" w:cs="Times New Roman"/>
                <w:sz w:val="18"/>
              </w:rPr>
              <w:t>Dodijeljena sredstva za financiranje projekata po provedenim javnim pozivima, javnoj nabavi ili neposrednim zahtjevom</w:t>
            </w:r>
          </w:p>
        </w:tc>
        <w:tc>
          <w:tcPr>
            <w:tcW w:w="550" w:type="pct"/>
            <w:vAlign w:val="center"/>
          </w:tcPr>
          <w:p w14:paraId="435FB9F9"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4A6E516F" w14:textId="77777777" w:rsidR="0062504B" w:rsidRDefault="00000000">
            <w:pPr>
              <w:spacing w:after="0" w:line="240" w:lineRule="auto"/>
              <w:jc w:val="right"/>
            </w:pPr>
            <w:r>
              <w:rPr>
                <w:rFonts w:ascii="Times New Roman" w:hAnsi="Times New Roman" w:cs="Times New Roman"/>
                <w:sz w:val="18"/>
              </w:rPr>
              <w:t>15,0</w:t>
            </w:r>
          </w:p>
        </w:tc>
        <w:tc>
          <w:tcPr>
            <w:tcW w:w="550" w:type="pct"/>
            <w:vAlign w:val="center"/>
          </w:tcPr>
          <w:p w14:paraId="0536F036"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27A9F5C6" w14:textId="77777777" w:rsidR="0062504B" w:rsidRDefault="00000000">
            <w:pPr>
              <w:spacing w:after="0" w:line="240" w:lineRule="auto"/>
              <w:jc w:val="right"/>
            </w:pPr>
            <w:r>
              <w:rPr>
                <w:rFonts w:ascii="Times New Roman" w:hAnsi="Times New Roman" w:cs="Times New Roman"/>
                <w:sz w:val="18"/>
              </w:rPr>
              <w:t>60,0</w:t>
            </w:r>
          </w:p>
        </w:tc>
        <w:tc>
          <w:tcPr>
            <w:tcW w:w="550" w:type="pct"/>
            <w:vAlign w:val="center"/>
          </w:tcPr>
          <w:p w14:paraId="3E468293" w14:textId="77777777" w:rsidR="0062504B" w:rsidRDefault="00000000">
            <w:pPr>
              <w:spacing w:after="0" w:line="240" w:lineRule="auto"/>
              <w:jc w:val="right"/>
            </w:pPr>
            <w:r>
              <w:rPr>
                <w:rFonts w:ascii="Times New Roman" w:hAnsi="Times New Roman" w:cs="Times New Roman"/>
                <w:sz w:val="18"/>
              </w:rPr>
              <w:t>45,0</w:t>
            </w:r>
          </w:p>
        </w:tc>
      </w:tr>
    </w:tbl>
    <w:p w14:paraId="1347A4AD" w14:textId="77777777" w:rsidR="0062504B" w:rsidRDefault="0062504B">
      <w:pPr>
        <w:spacing w:after="0" w:line="240" w:lineRule="auto"/>
      </w:pPr>
    </w:p>
    <w:p w14:paraId="527D60A3" w14:textId="77777777" w:rsidR="00F71452" w:rsidRDefault="00F71452">
      <w:pPr>
        <w:spacing w:line="240" w:lineRule="auto"/>
        <w:rPr>
          <w:rFonts w:ascii="Times New Roman" w:hAnsi="Times New Roman" w:cs="Times New Roman"/>
          <w:b/>
          <w:sz w:val="22"/>
          <w:u w:val="single"/>
        </w:rPr>
      </w:pPr>
    </w:p>
    <w:p w14:paraId="74CA51E0" w14:textId="77777777" w:rsidR="00F71452" w:rsidRDefault="00F71452">
      <w:pPr>
        <w:spacing w:line="240" w:lineRule="auto"/>
        <w:rPr>
          <w:rFonts w:ascii="Times New Roman" w:hAnsi="Times New Roman" w:cs="Times New Roman"/>
          <w:b/>
          <w:sz w:val="22"/>
          <w:u w:val="single"/>
        </w:rPr>
      </w:pPr>
    </w:p>
    <w:p w14:paraId="3E853A18" w14:textId="2EF1294E" w:rsidR="0062504B" w:rsidRDefault="00000000">
      <w:pPr>
        <w:spacing w:line="240" w:lineRule="auto"/>
      </w:pPr>
      <w:r>
        <w:rPr>
          <w:rFonts w:ascii="Times New Roman" w:hAnsi="Times New Roman" w:cs="Times New Roman"/>
          <w:b/>
          <w:sz w:val="22"/>
          <w:u w:val="single"/>
        </w:rPr>
        <w:lastRenderedPageBreak/>
        <w:br/>
        <w:t>K200006 ZAŠTITA I OČUVANJE BIOLOŠKE I KRAJOBRAZNE RAZNOLIKOSTI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E3A1872" w14:textId="77777777">
        <w:tc>
          <w:tcPr>
            <w:tcW w:w="980" w:type="pct"/>
            <w:shd w:val="clear" w:color="auto" w:fill="BCDFFB"/>
            <w:vAlign w:val="center"/>
          </w:tcPr>
          <w:p w14:paraId="18127BDE" w14:textId="77777777" w:rsidR="0062504B" w:rsidRDefault="0062504B">
            <w:pPr>
              <w:spacing w:after="0" w:line="240" w:lineRule="auto"/>
              <w:jc w:val="center"/>
            </w:pPr>
          </w:p>
        </w:tc>
        <w:tc>
          <w:tcPr>
            <w:tcW w:w="690" w:type="pct"/>
            <w:shd w:val="clear" w:color="auto" w:fill="BCDFFB"/>
            <w:vAlign w:val="center"/>
          </w:tcPr>
          <w:p w14:paraId="1826C2A0"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20538D6"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3D6232DF"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B4679A3"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9B5603E" w14:textId="77777777" w:rsidR="0062504B" w:rsidRDefault="00000000">
            <w:pPr>
              <w:spacing w:after="0" w:line="240" w:lineRule="auto"/>
              <w:jc w:val="center"/>
            </w:pPr>
            <w:r>
              <w:rPr>
                <w:rFonts w:ascii="Times New Roman" w:hAnsi="Times New Roman" w:cs="Times New Roman"/>
                <w:b/>
                <w:sz w:val="18"/>
              </w:rPr>
              <w:t>Indeks</w:t>
            </w:r>
          </w:p>
        </w:tc>
      </w:tr>
      <w:tr w:rsidR="0062504B" w14:paraId="63F4436D" w14:textId="77777777">
        <w:tc>
          <w:tcPr>
            <w:tcW w:w="1400" w:type="pct"/>
            <w:shd w:val="clear" w:color="auto" w:fill="BCDFFB"/>
            <w:vAlign w:val="center"/>
          </w:tcPr>
          <w:p w14:paraId="35C892CC"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AB47D97"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942EFC2"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7F4C085"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38A5607"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D132EB8" w14:textId="77777777" w:rsidR="0062504B" w:rsidRDefault="00000000">
            <w:pPr>
              <w:spacing w:after="0" w:line="240" w:lineRule="auto"/>
              <w:jc w:val="center"/>
            </w:pPr>
            <w:r>
              <w:rPr>
                <w:rFonts w:ascii="Times New Roman" w:hAnsi="Times New Roman" w:cs="Times New Roman"/>
                <w:sz w:val="14"/>
              </w:rPr>
              <w:t>6=4/3</w:t>
            </w:r>
          </w:p>
        </w:tc>
      </w:tr>
      <w:tr w:rsidR="0062504B" w14:paraId="63ED3628" w14:textId="77777777">
        <w:tc>
          <w:tcPr>
            <w:tcW w:w="980" w:type="pct"/>
            <w:vAlign w:val="center"/>
          </w:tcPr>
          <w:p w14:paraId="2CCB8CBB" w14:textId="77777777" w:rsidR="0062504B" w:rsidRDefault="00000000">
            <w:pPr>
              <w:spacing w:after="0" w:line="240" w:lineRule="auto"/>
            </w:pPr>
            <w:r>
              <w:rPr>
                <w:rFonts w:ascii="Times New Roman" w:hAnsi="Times New Roman" w:cs="Times New Roman"/>
                <w:sz w:val="18"/>
              </w:rPr>
              <w:t>K200006</w:t>
            </w:r>
          </w:p>
        </w:tc>
        <w:tc>
          <w:tcPr>
            <w:tcW w:w="690" w:type="pct"/>
            <w:vAlign w:val="bottom"/>
          </w:tcPr>
          <w:p w14:paraId="17E2BD80" w14:textId="77777777" w:rsidR="0062504B" w:rsidRDefault="00000000">
            <w:pPr>
              <w:spacing w:after="0" w:line="240" w:lineRule="auto"/>
              <w:jc w:val="right"/>
            </w:pPr>
            <w:r>
              <w:rPr>
                <w:rFonts w:ascii="Times New Roman" w:hAnsi="Times New Roman" w:cs="Times New Roman"/>
                <w:sz w:val="18"/>
              </w:rPr>
              <w:t>3.898.563</w:t>
            </w:r>
          </w:p>
        </w:tc>
        <w:tc>
          <w:tcPr>
            <w:tcW w:w="690" w:type="pct"/>
            <w:vAlign w:val="bottom"/>
          </w:tcPr>
          <w:p w14:paraId="708C89A0" w14:textId="77777777" w:rsidR="0062504B" w:rsidRDefault="00000000">
            <w:pPr>
              <w:spacing w:after="0" w:line="240" w:lineRule="auto"/>
              <w:jc w:val="right"/>
            </w:pPr>
            <w:r>
              <w:rPr>
                <w:rFonts w:ascii="Times New Roman" w:hAnsi="Times New Roman" w:cs="Times New Roman"/>
                <w:sz w:val="18"/>
              </w:rPr>
              <w:t>3.945.397</w:t>
            </w:r>
          </w:p>
        </w:tc>
        <w:tc>
          <w:tcPr>
            <w:tcW w:w="690" w:type="pct"/>
            <w:vAlign w:val="bottom"/>
          </w:tcPr>
          <w:p w14:paraId="5A88ACD2" w14:textId="77777777" w:rsidR="0062504B" w:rsidRDefault="00000000">
            <w:pPr>
              <w:spacing w:after="0" w:line="240" w:lineRule="auto"/>
              <w:jc w:val="right"/>
            </w:pPr>
            <w:r>
              <w:rPr>
                <w:rFonts w:ascii="Times New Roman" w:hAnsi="Times New Roman" w:cs="Times New Roman"/>
                <w:sz w:val="18"/>
              </w:rPr>
              <w:t>3.189.354</w:t>
            </w:r>
          </w:p>
        </w:tc>
        <w:tc>
          <w:tcPr>
            <w:tcW w:w="690" w:type="pct"/>
            <w:vAlign w:val="bottom"/>
          </w:tcPr>
          <w:p w14:paraId="485ACB21" w14:textId="77777777" w:rsidR="0062504B" w:rsidRDefault="00000000">
            <w:pPr>
              <w:spacing w:after="0" w:line="240" w:lineRule="auto"/>
              <w:jc w:val="right"/>
            </w:pPr>
            <w:r>
              <w:rPr>
                <w:rFonts w:ascii="Times New Roman" w:hAnsi="Times New Roman" w:cs="Times New Roman"/>
                <w:sz w:val="18"/>
              </w:rPr>
              <w:t>81,8</w:t>
            </w:r>
          </w:p>
        </w:tc>
        <w:tc>
          <w:tcPr>
            <w:tcW w:w="690" w:type="pct"/>
            <w:vAlign w:val="bottom"/>
          </w:tcPr>
          <w:p w14:paraId="5E2F9ED5" w14:textId="77777777" w:rsidR="0062504B" w:rsidRDefault="00000000">
            <w:pPr>
              <w:spacing w:after="0" w:line="240" w:lineRule="auto"/>
              <w:jc w:val="right"/>
            </w:pPr>
            <w:r>
              <w:rPr>
                <w:rFonts w:ascii="Times New Roman" w:hAnsi="Times New Roman" w:cs="Times New Roman"/>
                <w:sz w:val="18"/>
              </w:rPr>
              <w:t>80,8</w:t>
            </w:r>
          </w:p>
        </w:tc>
      </w:tr>
    </w:tbl>
    <w:p w14:paraId="1E438223" w14:textId="77777777" w:rsidR="0062504B" w:rsidRDefault="0062504B">
      <w:pPr>
        <w:spacing w:after="0" w:line="240" w:lineRule="auto"/>
      </w:pPr>
    </w:p>
    <w:p w14:paraId="1EE437E2" w14:textId="77777777" w:rsidR="0062504B" w:rsidRDefault="00000000">
      <w:pPr>
        <w:spacing w:line="240" w:lineRule="auto"/>
        <w:jc w:val="both"/>
      </w:pPr>
      <w:r>
        <w:rPr>
          <w:rFonts w:ascii="Times New Roman" w:hAnsi="Times New Roman" w:cs="Times New Roman"/>
        </w:rPr>
        <w:t>Aktivnost se provodi kroz višegodišnje projekte za koje Fond sufinancira nacionalnu komponentu iz OPKK 2014. – 2020. u okviru prioritetne osi 6, investicijski prioritet 6iii: Zaštita i obnova bioraznolikosti i tla te promicanje usluga ekosustava, uključujući Natura 2000 mrežu i zelenu infrastrukturu kao i za investicijski prioritet 6c: Očuvanje, zaštita, promicanje i razvoj prirodne i kulturne baštine (6c2) za projekte nacionalnih parkova i parkova prirode koji se odnose na povećanje privlačnosti, edukacijskog kapaciteta i održivog upravljanja odredištima prirodne baštine.</w:t>
      </w:r>
    </w:p>
    <w:p w14:paraId="3440914C" w14:textId="77777777" w:rsidR="0062504B" w:rsidRDefault="00000000">
      <w:pPr>
        <w:spacing w:line="240" w:lineRule="auto"/>
        <w:jc w:val="both"/>
      </w:pPr>
      <w:r>
        <w:rPr>
          <w:rFonts w:ascii="Times New Roman" w:hAnsi="Times New Roman" w:cs="Times New Roman"/>
        </w:rPr>
        <w:t xml:space="preserve">Postotak izvršenih aktivnosti na povećanju znanja i dostupnosti podataka o prirodi sa ciljanom vrijednosti od 90% je realiziran, a odnosi se na projekte specifičnog cilja 6iii1 - Evidentiranje posebnog pravnog režima kao doprinos učinkovitijem upravljanju zaštićenim područjima, kartiranje obalnih i </w:t>
      </w:r>
      <w:proofErr w:type="spellStart"/>
      <w:r>
        <w:rPr>
          <w:rFonts w:ascii="Times New Roman" w:hAnsi="Times New Roman" w:cs="Times New Roman"/>
        </w:rPr>
        <w:t>pridnenih</w:t>
      </w:r>
      <w:proofErr w:type="spellEnd"/>
      <w:r>
        <w:rPr>
          <w:rFonts w:ascii="Times New Roman" w:hAnsi="Times New Roman" w:cs="Times New Roman"/>
        </w:rPr>
        <w:t xml:space="preserve"> morskih staništa na području Jadranskog mora pod nacionalnom jurisdikcijom i razvoj sustava praćenja stanja očuvanosti vrsta i stanišnih tipova. Također, tijekom 2023. su realizirane aktivnosti koje doprinose istoj ciljanoj vrijednosti, a odnose se na:</w:t>
      </w:r>
    </w:p>
    <w:p w14:paraId="2C12F34B" w14:textId="77777777" w:rsidR="0062504B" w:rsidRDefault="00000000">
      <w:pPr>
        <w:spacing w:line="240" w:lineRule="auto"/>
        <w:jc w:val="both"/>
      </w:pPr>
      <w:r>
        <w:rPr>
          <w:rFonts w:ascii="Times New Roman" w:hAnsi="Times New Roman" w:cs="Times New Roman"/>
        </w:rPr>
        <w:t xml:space="preserve">- učinkovitije upravljanje speleološkim objektima Republike Hrvatske kroz održavanje i nadogradnju sustava </w:t>
      </w:r>
      <w:proofErr w:type="spellStart"/>
      <w:r>
        <w:rPr>
          <w:rFonts w:ascii="Times New Roman" w:hAnsi="Times New Roman" w:cs="Times New Roman"/>
        </w:rPr>
        <w:t>CroSpeleo</w:t>
      </w:r>
      <w:proofErr w:type="spellEnd"/>
      <w:r>
        <w:rPr>
          <w:rFonts w:ascii="Times New Roman" w:hAnsi="Times New Roman" w:cs="Times New Roman"/>
        </w:rPr>
        <w:t xml:space="preserve"> kao dijela Informacijskog sustava zaštite prirode,</w:t>
      </w:r>
    </w:p>
    <w:p w14:paraId="6E0C4030" w14:textId="77777777" w:rsidR="0062504B" w:rsidRDefault="00000000">
      <w:pPr>
        <w:spacing w:line="240" w:lineRule="auto"/>
        <w:jc w:val="both"/>
      </w:pPr>
      <w:r>
        <w:rPr>
          <w:rFonts w:ascii="Times New Roman" w:hAnsi="Times New Roman" w:cs="Times New Roman"/>
        </w:rPr>
        <w:t>- nastavak sufinanciranja projekta - Očuvanje plemenite periske (</w:t>
      </w:r>
      <w:proofErr w:type="spellStart"/>
      <w:r>
        <w:rPr>
          <w:rFonts w:ascii="Times New Roman" w:hAnsi="Times New Roman" w:cs="Times New Roman"/>
        </w:rPr>
        <w:t>Pinna</w:t>
      </w:r>
      <w:proofErr w:type="spellEnd"/>
      <w:r>
        <w:rPr>
          <w:rFonts w:ascii="Times New Roman" w:hAnsi="Times New Roman" w:cs="Times New Roman"/>
        </w:rPr>
        <w:t xml:space="preserve"> </w:t>
      </w:r>
      <w:proofErr w:type="spellStart"/>
      <w:r>
        <w:rPr>
          <w:rFonts w:ascii="Times New Roman" w:hAnsi="Times New Roman" w:cs="Times New Roman"/>
        </w:rPr>
        <w:t>nobilis</w:t>
      </w:r>
      <w:proofErr w:type="spellEnd"/>
      <w:r>
        <w:rPr>
          <w:rFonts w:ascii="Times New Roman" w:hAnsi="Times New Roman" w:cs="Times New Roman"/>
        </w:rPr>
        <w:t>),</w:t>
      </w:r>
    </w:p>
    <w:p w14:paraId="67075743" w14:textId="77777777" w:rsidR="0062504B" w:rsidRDefault="00000000">
      <w:pPr>
        <w:spacing w:line="240" w:lineRule="auto"/>
        <w:jc w:val="both"/>
      </w:pPr>
      <w:r>
        <w:rPr>
          <w:rFonts w:ascii="Times New Roman" w:hAnsi="Times New Roman" w:cs="Times New Roman"/>
        </w:rPr>
        <w:t>- financiranje projekata kontrole populacija prioritetnih invazivnih stranih vrsta,</w:t>
      </w:r>
    </w:p>
    <w:p w14:paraId="1FAB9FDA" w14:textId="77777777" w:rsidR="0062504B" w:rsidRDefault="00000000">
      <w:pPr>
        <w:spacing w:line="240" w:lineRule="auto"/>
        <w:jc w:val="both"/>
      </w:pPr>
      <w:r>
        <w:rPr>
          <w:rFonts w:ascii="Times New Roman" w:hAnsi="Times New Roman" w:cs="Times New Roman"/>
        </w:rPr>
        <w:t>- nastavak sufinanciranja projekta - zaštita i očuvanje bijele rode (</w:t>
      </w:r>
      <w:proofErr w:type="spellStart"/>
      <w:r>
        <w:rPr>
          <w:rFonts w:ascii="Times New Roman" w:hAnsi="Times New Roman" w:cs="Times New Roman"/>
        </w:rPr>
        <w:t>Ciconia</w:t>
      </w:r>
      <w:proofErr w:type="spellEnd"/>
      <w:r>
        <w:rPr>
          <w:rFonts w:ascii="Times New Roman" w:hAnsi="Times New Roman" w:cs="Times New Roman"/>
        </w:rPr>
        <w:t xml:space="preserve"> </w:t>
      </w:r>
      <w:proofErr w:type="spellStart"/>
      <w:r>
        <w:rPr>
          <w:rFonts w:ascii="Times New Roman" w:hAnsi="Times New Roman" w:cs="Times New Roman"/>
        </w:rPr>
        <w:t>ciconia</w:t>
      </w:r>
      <w:proofErr w:type="spellEnd"/>
      <w:r>
        <w:rPr>
          <w:rFonts w:ascii="Times New Roman" w:hAnsi="Times New Roman" w:cs="Times New Roman"/>
        </w:rPr>
        <w:t>),</w:t>
      </w:r>
    </w:p>
    <w:p w14:paraId="16202100" w14:textId="77777777" w:rsidR="0062504B" w:rsidRDefault="00000000">
      <w:pPr>
        <w:spacing w:line="240" w:lineRule="auto"/>
        <w:jc w:val="both"/>
      </w:pPr>
      <w:r>
        <w:rPr>
          <w:rFonts w:ascii="Times New Roman" w:hAnsi="Times New Roman" w:cs="Times New Roman"/>
        </w:rPr>
        <w:t>- konferencije vezane za temu zaštite okoliša i prirode,</w:t>
      </w:r>
    </w:p>
    <w:p w14:paraId="699EB651" w14:textId="77777777" w:rsidR="0062504B" w:rsidRDefault="00000000">
      <w:pPr>
        <w:spacing w:line="240" w:lineRule="auto"/>
        <w:jc w:val="both"/>
      </w:pPr>
      <w:r>
        <w:rPr>
          <w:rFonts w:ascii="Times New Roman" w:hAnsi="Times New Roman" w:cs="Times New Roman"/>
        </w:rPr>
        <w:t>- optimizacija znanstvenog prstenovanja za praćenje demografije i migracija ptica te integracija nacionalnih podataka u europski okvir,</w:t>
      </w:r>
    </w:p>
    <w:p w14:paraId="08C53FE9" w14:textId="77777777" w:rsidR="0062504B" w:rsidRDefault="00000000">
      <w:pPr>
        <w:spacing w:line="240" w:lineRule="auto"/>
        <w:jc w:val="both"/>
      </w:pPr>
      <w:r>
        <w:rPr>
          <w:rFonts w:ascii="Times New Roman" w:hAnsi="Times New Roman" w:cs="Times New Roman"/>
        </w:rPr>
        <w:t>- sufinanciranje nacionalnog dijela LIFE projekata temeljem zajedničkog Javnog poziva kojeg Fond provodi u suradnji s Ministarstvom gospodarstva i održivog razvoja (u daljnjem tekstu MINGOR).</w:t>
      </w:r>
    </w:p>
    <w:p w14:paraId="12317223" w14:textId="77777777" w:rsidR="0062504B" w:rsidRDefault="00000000">
      <w:pPr>
        <w:spacing w:line="240" w:lineRule="auto"/>
        <w:jc w:val="both"/>
      </w:pPr>
      <w:r>
        <w:rPr>
          <w:rFonts w:ascii="Times New Roman" w:hAnsi="Times New Roman" w:cs="Times New Roman"/>
        </w:rPr>
        <w:t xml:space="preserve">Projekti Unapređenje i povećanje kapaciteta oporavilišta za divlje životinje su realizirani čime je pokazatelj rezultata uspješnosti za aktivnosti na unapređenju i povećanju kapaciteta oporavilišta za divlje životinje sa ciljanom vrijednosti od 100% dostignut. </w:t>
      </w:r>
    </w:p>
    <w:p w14:paraId="0DF46DCD" w14:textId="77777777" w:rsidR="0062504B" w:rsidRDefault="00000000">
      <w:pPr>
        <w:spacing w:line="240" w:lineRule="auto"/>
        <w:jc w:val="both"/>
      </w:pPr>
      <w:r>
        <w:rPr>
          <w:rFonts w:ascii="Times New Roman" w:hAnsi="Times New Roman" w:cs="Times New Roman"/>
        </w:rPr>
        <w:t xml:space="preserve">Provedbom 16 projekata investicijskog prioriteta 6c2 koji su tijekom 2023. godine u potpunosti realizirani te realizacijom projekata po Javnom pozivu iz 2021. godine koji se odnosi na izradu projektne dokumentacije za prijavu projekata na sufinanciranje izgradnje planinarske i </w:t>
      </w:r>
      <w:proofErr w:type="spellStart"/>
      <w:r>
        <w:rPr>
          <w:rFonts w:ascii="Times New Roman" w:hAnsi="Times New Roman" w:cs="Times New Roman"/>
        </w:rPr>
        <w:t>posjetiteljske</w:t>
      </w:r>
      <w:proofErr w:type="spellEnd"/>
      <w:r>
        <w:rPr>
          <w:rFonts w:ascii="Times New Roman" w:hAnsi="Times New Roman" w:cs="Times New Roman"/>
        </w:rPr>
        <w:t xml:space="preserve"> infrastrukture iz EU fondova te dovršetkom projekta poticanja „</w:t>
      </w:r>
      <w:proofErr w:type="spellStart"/>
      <w:r>
        <w:rPr>
          <w:rFonts w:ascii="Times New Roman" w:hAnsi="Times New Roman" w:cs="Times New Roman"/>
        </w:rPr>
        <w:t>Plastic</w:t>
      </w:r>
      <w:proofErr w:type="spellEnd"/>
      <w:r>
        <w:rPr>
          <w:rFonts w:ascii="Times New Roman" w:hAnsi="Times New Roman" w:cs="Times New Roman"/>
        </w:rPr>
        <w:t xml:space="preserve"> free zone“ u nacionalnim parkovima i parkovima prirode dostignut je postotak izvršenih aktivnosti na održivom upravljanju odredištima prirodne baštine sa ciljanom vrijednosti od 100%.</w:t>
      </w:r>
      <w:r>
        <w:rPr>
          <w:rFonts w:ascii="Times New Roman" w:hAnsi="Times New Roman" w:cs="Times New Roman"/>
        </w:rPr>
        <w:br/>
      </w:r>
    </w:p>
    <w:p w14:paraId="75251714" w14:textId="10B3F597" w:rsidR="0062504B" w:rsidRDefault="00000000">
      <w:pPr>
        <w:spacing w:line="240" w:lineRule="auto"/>
      </w:pPr>
      <w:r>
        <w:rPr>
          <w:rFonts w:ascii="Times New Roman" w:hAnsi="Times New Roman" w:cs="Times New Roman"/>
          <w:b/>
          <w:u w:val="single"/>
        </w:rPr>
        <w:lastRenderedPageBreak/>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03CC2FCB" w14:textId="77777777">
        <w:tc>
          <w:tcPr>
            <w:tcW w:w="950" w:type="pct"/>
            <w:shd w:val="clear" w:color="auto" w:fill="BCDFFB"/>
            <w:vAlign w:val="center"/>
          </w:tcPr>
          <w:p w14:paraId="2AF350A7"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369F035"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230FD6B"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C76B562"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1193D55"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4052995B"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3BD209BB"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50A2E94E" w14:textId="77777777">
        <w:tc>
          <w:tcPr>
            <w:tcW w:w="950" w:type="pct"/>
            <w:vAlign w:val="center"/>
          </w:tcPr>
          <w:p w14:paraId="4B521E97" w14:textId="77777777" w:rsidR="0062504B" w:rsidRDefault="00000000">
            <w:pPr>
              <w:spacing w:after="0" w:line="240" w:lineRule="auto"/>
              <w:jc w:val="center"/>
            </w:pPr>
            <w:r>
              <w:rPr>
                <w:rFonts w:ascii="Times New Roman" w:hAnsi="Times New Roman" w:cs="Times New Roman"/>
                <w:sz w:val="18"/>
              </w:rPr>
              <w:t>Postotak izvršenih aktivnosti na povećanju znanja i dostupnosti podataka o prirodi</w:t>
            </w:r>
          </w:p>
        </w:tc>
        <w:tc>
          <w:tcPr>
            <w:tcW w:w="550" w:type="pct"/>
            <w:vAlign w:val="center"/>
          </w:tcPr>
          <w:p w14:paraId="286C6844" w14:textId="77777777" w:rsidR="0062504B" w:rsidRDefault="00000000">
            <w:pPr>
              <w:spacing w:after="0" w:line="240" w:lineRule="auto"/>
              <w:jc w:val="center"/>
            </w:pPr>
            <w:r>
              <w:rPr>
                <w:rFonts w:ascii="Times New Roman" w:hAnsi="Times New Roman" w:cs="Times New Roman"/>
                <w:sz w:val="18"/>
              </w:rPr>
              <w:t>Poduzimanje aktivnosti za poboljšano znanje o stanju bio raznolikosti, učinkovito praćenje i upravljanje bio raznolikošću</w:t>
            </w:r>
          </w:p>
        </w:tc>
        <w:tc>
          <w:tcPr>
            <w:tcW w:w="550" w:type="pct"/>
            <w:vAlign w:val="center"/>
          </w:tcPr>
          <w:p w14:paraId="61E8B146"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36E5A997" w14:textId="77777777" w:rsidR="0062504B" w:rsidRDefault="00000000">
            <w:pPr>
              <w:spacing w:after="0" w:line="240" w:lineRule="auto"/>
              <w:jc w:val="right"/>
            </w:pPr>
            <w:r>
              <w:rPr>
                <w:rFonts w:ascii="Times New Roman" w:hAnsi="Times New Roman" w:cs="Times New Roman"/>
                <w:sz w:val="18"/>
              </w:rPr>
              <w:t>50,0</w:t>
            </w:r>
          </w:p>
        </w:tc>
        <w:tc>
          <w:tcPr>
            <w:tcW w:w="550" w:type="pct"/>
            <w:vAlign w:val="center"/>
          </w:tcPr>
          <w:p w14:paraId="23A7D38F"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786BD649" w14:textId="77777777" w:rsidR="0062504B" w:rsidRDefault="00000000">
            <w:pPr>
              <w:spacing w:after="0" w:line="240" w:lineRule="auto"/>
              <w:jc w:val="right"/>
            </w:pPr>
            <w:r>
              <w:rPr>
                <w:rFonts w:ascii="Times New Roman" w:hAnsi="Times New Roman" w:cs="Times New Roman"/>
                <w:sz w:val="18"/>
              </w:rPr>
              <w:t>90,0</w:t>
            </w:r>
          </w:p>
        </w:tc>
        <w:tc>
          <w:tcPr>
            <w:tcW w:w="550" w:type="pct"/>
            <w:vAlign w:val="center"/>
          </w:tcPr>
          <w:p w14:paraId="5C089758" w14:textId="77777777" w:rsidR="0062504B" w:rsidRDefault="00000000">
            <w:pPr>
              <w:spacing w:after="0" w:line="240" w:lineRule="auto"/>
              <w:jc w:val="right"/>
            </w:pPr>
            <w:r>
              <w:rPr>
                <w:rFonts w:ascii="Times New Roman" w:hAnsi="Times New Roman" w:cs="Times New Roman"/>
                <w:sz w:val="18"/>
              </w:rPr>
              <w:t>90,0</w:t>
            </w:r>
          </w:p>
        </w:tc>
      </w:tr>
      <w:tr w:rsidR="0062504B" w14:paraId="4B12C69E" w14:textId="77777777">
        <w:tc>
          <w:tcPr>
            <w:tcW w:w="950" w:type="pct"/>
            <w:vAlign w:val="center"/>
          </w:tcPr>
          <w:p w14:paraId="14DD231D" w14:textId="77777777" w:rsidR="0062504B" w:rsidRDefault="00000000">
            <w:pPr>
              <w:spacing w:after="0" w:line="240" w:lineRule="auto"/>
              <w:jc w:val="center"/>
            </w:pPr>
            <w:r>
              <w:rPr>
                <w:rFonts w:ascii="Times New Roman" w:hAnsi="Times New Roman" w:cs="Times New Roman"/>
                <w:sz w:val="18"/>
              </w:rPr>
              <w:t>Postotak izvršenih aktivnosti na unapređenju i povećanju kapaciteta oporavilišta za divlje životinje</w:t>
            </w:r>
          </w:p>
        </w:tc>
        <w:tc>
          <w:tcPr>
            <w:tcW w:w="550" w:type="pct"/>
            <w:vAlign w:val="center"/>
          </w:tcPr>
          <w:p w14:paraId="0298D7D8" w14:textId="77777777" w:rsidR="0062504B" w:rsidRDefault="00000000">
            <w:pPr>
              <w:spacing w:after="0" w:line="240" w:lineRule="auto"/>
              <w:jc w:val="center"/>
            </w:pPr>
            <w:r>
              <w:rPr>
                <w:rFonts w:ascii="Times New Roman" w:hAnsi="Times New Roman" w:cs="Times New Roman"/>
                <w:sz w:val="18"/>
              </w:rPr>
              <w:t>Uspostava okvira za održivo upravljanje bio raznolikošću</w:t>
            </w:r>
          </w:p>
        </w:tc>
        <w:tc>
          <w:tcPr>
            <w:tcW w:w="550" w:type="pct"/>
            <w:vAlign w:val="center"/>
          </w:tcPr>
          <w:p w14:paraId="3C9D37CF"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7672DED5" w14:textId="77777777" w:rsidR="0062504B" w:rsidRDefault="00000000">
            <w:pPr>
              <w:spacing w:after="0" w:line="240" w:lineRule="auto"/>
              <w:jc w:val="right"/>
            </w:pPr>
            <w:r>
              <w:rPr>
                <w:rFonts w:ascii="Times New Roman" w:hAnsi="Times New Roman" w:cs="Times New Roman"/>
                <w:sz w:val="18"/>
              </w:rPr>
              <w:t>25,0</w:t>
            </w:r>
          </w:p>
        </w:tc>
        <w:tc>
          <w:tcPr>
            <w:tcW w:w="550" w:type="pct"/>
            <w:vAlign w:val="center"/>
          </w:tcPr>
          <w:p w14:paraId="2FDB9208"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157E121A"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20893714" w14:textId="77777777" w:rsidR="0062504B" w:rsidRDefault="00000000">
            <w:pPr>
              <w:spacing w:after="0" w:line="240" w:lineRule="auto"/>
              <w:jc w:val="right"/>
            </w:pPr>
            <w:r>
              <w:rPr>
                <w:rFonts w:ascii="Times New Roman" w:hAnsi="Times New Roman" w:cs="Times New Roman"/>
                <w:sz w:val="18"/>
              </w:rPr>
              <w:t>100,0</w:t>
            </w:r>
          </w:p>
        </w:tc>
      </w:tr>
      <w:tr w:rsidR="0062504B" w14:paraId="457731BA" w14:textId="77777777">
        <w:tc>
          <w:tcPr>
            <w:tcW w:w="950" w:type="pct"/>
            <w:vAlign w:val="center"/>
          </w:tcPr>
          <w:p w14:paraId="2A5A78C3" w14:textId="77777777" w:rsidR="0062504B" w:rsidRDefault="00000000">
            <w:pPr>
              <w:spacing w:after="0" w:line="240" w:lineRule="auto"/>
              <w:jc w:val="center"/>
            </w:pPr>
            <w:r>
              <w:rPr>
                <w:rFonts w:ascii="Times New Roman" w:hAnsi="Times New Roman" w:cs="Times New Roman"/>
                <w:sz w:val="18"/>
              </w:rPr>
              <w:t>Postotak izvršenih aktivnosti na održivom upravljanju odredištima prirodne baštine</w:t>
            </w:r>
          </w:p>
        </w:tc>
        <w:tc>
          <w:tcPr>
            <w:tcW w:w="550" w:type="pct"/>
            <w:vAlign w:val="center"/>
          </w:tcPr>
          <w:p w14:paraId="6BD790C0" w14:textId="77777777" w:rsidR="0062504B" w:rsidRDefault="00000000">
            <w:pPr>
              <w:spacing w:after="0" w:line="240" w:lineRule="auto"/>
              <w:jc w:val="center"/>
            </w:pPr>
            <w:r>
              <w:rPr>
                <w:rFonts w:ascii="Times New Roman" w:hAnsi="Times New Roman" w:cs="Times New Roman"/>
                <w:sz w:val="18"/>
              </w:rPr>
              <w:t>Podizanje razine svijesti o prirodnoj i kulturnoj baštini i jačanje kapaciteta sustava zaštite prirode te smanjenje direktnih pritisaka na prirodu</w:t>
            </w:r>
          </w:p>
        </w:tc>
        <w:tc>
          <w:tcPr>
            <w:tcW w:w="550" w:type="pct"/>
            <w:vAlign w:val="center"/>
          </w:tcPr>
          <w:p w14:paraId="47D913A1"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DD2E752" w14:textId="77777777" w:rsidR="0062504B" w:rsidRDefault="00000000">
            <w:pPr>
              <w:spacing w:after="0" w:line="240" w:lineRule="auto"/>
              <w:jc w:val="right"/>
            </w:pPr>
            <w:r>
              <w:rPr>
                <w:rFonts w:ascii="Times New Roman" w:hAnsi="Times New Roman" w:cs="Times New Roman"/>
                <w:sz w:val="18"/>
              </w:rPr>
              <w:t>85,0</w:t>
            </w:r>
          </w:p>
        </w:tc>
        <w:tc>
          <w:tcPr>
            <w:tcW w:w="550" w:type="pct"/>
            <w:vAlign w:val="center"/>
          </w:tcPr>
          <w:p w14:paraId="4F011AD7"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786F933A"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6B701233" w14:textId="77777777" w:rsidR="0062504B" w:rsidRDefault="00000000">
            <w:pPr>
              <w:spacing w:after="0" w:line="240" w:lineRule="auto"/>
              <w:jc w:val="right"/>
            </w:pPr>
            <w:r>
              <w:rPr>
                <w:rFonts w:ascii="Times New Roman" w:hAnsi="Times New Roman" w:cs="Times New Roman"/>
                <w:sz w:val="18"/>
              </w:rPr>
              <w:t>100,0</w:t>
            </w:r>
          </w:p>
        </w:tc>
      </w:tr>
    </w:tbl>
    <w:p w14:paraId="08BB8883" w14:textId="77777777" w:rsidR="0062504B" w:rsidRDefault="0062504B">
      <w:pPr>
        <w:spacing w:after="0" w:line="240" w:lineRule="auto"/>
      </w:pPr>
    </w:p>
    <w:p w14:paraId="1D70B833" w14:textId="77777777" w:rsidR="0062504B" w:rsidRDefault="00000000">
      <w:pPr>
        <w:spacing w:line="240" w:lineRule="auto"/>
      </w:pPr>
      <w:r>
        <w:rPr>
          <w:rFonts w:ascii="Times New Roman" w:hAnsi="Times New Roman" w:cs="Times New Roman"/>
          <w:b/>
          <w:sz w:val="22"/>
          <w:u w:val="single"/>
        </w:rPr>
        <w:br/>
        <w:t>K200007 POTICANJE OBRAZOVNIH, ISTRAŽIVAČKIH I RAZVOJNIH AKTIVNOSTI U PODRUČJU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410D06CD" w14:textId="77777777">
        <w:tc>
          <w:tcPr>
            <w:tcW w:w="980" w:type="pct"/>
            <w:shd w:val="clear" w:color="auto" w:fill="BCDFFB"/>
            <w:vAlign w:val="center"/>
          </w:tcPr>
          <w:p w14:paraId="08572F42" w14:textId="77777777" w:rsidR="0062504B" w:rsidRDefault="0062504B">
            <w:pPr>
              <w:spacing w:after="0" w:line="240" w:lineRule="auto"/>
              <w:jc w:val="center"/>
            </w:pPr>
          </w:p>
        </w:tc>
        <w:tc>
          <w:tcPr>
            <w:tcW w:w="690" w:type="pct"/>
            <w:shd w:val="clear" w:color="auto" w:fill="BCDFFB"/>
            <w:vAlign w:val="center"/>
          </w:tcPr>
          <w:p w14:paraId="13BCA955"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47B8D7C1"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1939D198"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A2A7CD3"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B0384DE" w14:textId="77777777" w:rsidR="0062504B" w:rsidRDefault="00000000">
            <w:pPr>
              <w:spacing w:after="0" w:line="240" w:lineRule="auto"/>
              <w:jc w:val="center"/>
            </w:pPr>
            <w:r>
              <w:rPr>
                <w:rFonts w:ascii="Times New Roman" w:hAnsi="Times New Roman" w:cs="Times New Roman"/>
                <w:b/>
                <w:sz w:val="18"/>
              </w:rPr>
              <w:t>Indeks</w:t>
            </w:r>
          </w:p>
        </w:tc>
      </w:tr>
      <w:tr w:rsidR="0062504B" w14:paraId="3EA9E4A8" w14:textId="77777777">
        <w:tc>
          <w:tcPr>
            <w:tcW w:w="1400" w:type="pct"/>
            <w:shd w:val="clear" w:color="auto" w:fill="BCDFFB"/>
            <w:vAlign w:val="center"/>
          </w:tcPr>
          <w:p w14:paraId="2BCAAB42"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918D314"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8666068"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A8D7430"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FAF1952"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B6B4E5B" w14:textId="77777777" w:rsidR="0062504B" w:rsidRDefault="00000000">
            <w:pPr>
              <w:spacing w:after="0" w:line="240" w:lineRule="auto"/>
              <w:jc w:val="center"/>
            </w:pPr>
            <w:r>
              <w:rPr>
                <w:rFonts w:ascii="Times New Roman" w:hAnsi="Times New Roman" w:cs="Times New Roman"/>
                <w:sz w:val="14"/>
              </w:rPr>
              <w:t>6=4/3</w:t>
            </w:r>
          </w:p>
        </w:tc>
      </w:tr>
      <w:tr w:rsidR="0062504B" w14:paraId="2C768B0D" w14:textId="77777777">
        <w:tc>
          <w:tcPr>
            <w:tcW w:w="980" w:type="pct"/>
            <w:vAlign w:val="center"/>
          </w:tcPr>
          <w:p w14:paraId="16B5D494" w14:textId="77777777" w:rsidR="0062504B" w:rsidRDefault="00000000">
            <w:pPr>
              <w:spacing w:after="0" w:line="240" w:lineRule="auto"/>
            </w:pPr>
            <w:r>
              <w:rPr>
                <w:rFonts w:ascii="Times New Roman" w:hAnsi="Times New Roman" w:cs="Times New Roman"/>
                <w:sz w:val="18"/>
              </w:rPr>
              <w:t>K200007</w:t>
            </w:r>
          </w:p>
        </w:tc>
        <w:tc>
          <w:tcPr>
            <w:tcW w:w="690" w:type="pct"/>
            <w:vAlign w:val="bottom"/>
          </w:tcPr>
          <w:p w14:paraId="58A8F98C" w14:textId="77777777" w:rsidR="0062504B" w:rsidRDefault="00000000">
            <w:pPr>
              <w:spacing w:after="0" w:line="240" w:lineRule="auto"/>
              <w:jc w:val="right"/>
            </w:pPr>
            <w:r>
              <w:rPr>
                <w:rFonts w:ascii="Times New Roman" w:hAnsi="Times New Roman" w:cs="Times New Roman"/>
                <w:sz w:val="18"/>
              </w:rPr>
              <w:t>226.450</w:t>
            </w:r>
          </w:p>
        </w:tc>
        <w:tc>
          <w:tcPr>
            <w:tcW w:w="690" w:type="pct"/>
            <w:vAlign w:val="bottom"/>
          </w:tcPr>
          <w:p w14:paraId="657A4A25" w14:textId="77777777" w:rsidR="0062504B" w:rsidRDefault="00000000">
            <w:pPr>
              <w:spacing w:after="0" w:line="240" w:lineRule="auto"/>
              <w:jc w:val="right"/>
            </w:pPr>
            <w:r>
              <w:rPr>
                <w:rFonts w:ascii="Times New Roman" w:hAnsi="Times New Roman" w:cs="Times New Roman"/>
                <w:sz w:val="18"/>
              </w:rPr>
              <w:t>651.319</w:t>
            </w:r>
          </w:p>
        </w:tc>
        <w:tc>
          <w:tcPr>
            <w:tcW w:w="690" w:type="pct"/>
            <w:vAlign w:val="bottom"/>
          </w:tcPr>
          <w:p w14:paraId="1F7B68ED" w14:textId="77777777" w:rsidR="0062504B" w:rsidRDefault="00000000">
            <w:pPr>
              <w:spacing w:after="0" w:line="240" w:lineRule="auto"/>
              <w:jc w:val="right"/>
            </w:pPr>
            <w:r>
              <w:rPr>
                <w:rFonts w:ascii="Times New Roman" w:hAnsi="Times New Roman" w:cs="Times New Roman"/>
                <w:sz w:val="18"/>
              </w:rPr>
              <w:t>118.652</w:t>
            </w:r>
          </w:p>
        </w:tc>
        <w:tc>
          <w:tcPr>
            <w:tcW w:w="690" w:type="pct"/>
            <w:vAlign w:val="bottom"/>
          </w:tcPr>
          <w:p w14:paraId="5C750CC2" w14:textId="77777777" w:rsidR="0062504B" w:rsidRDefault="00000000">
            <w:pPr>
              <w:spacing w:after="0" w:line="240" w:lineRule="auto"/>
              <w:jc w:val="right"/>
            </w:pPr>
            <w:r>
              <w:rPr>
                <w:rFonts w:ascii="Times New Roman" w:hAnsi="Times New Roman" w:cs="Times New Roman"/>
                <w:sz w:val="18"/>
              </w:rPr>
              <w:t>52,4</w:t>
            </w:r>
          </w:p>
        </w:tc>
        <w:tc>
          <w:tcPr>
            <w:tcW w:w="690" w:type="pct"/>
            <w:vAlign w:val="bottom"/>
          </w:tcPr>
          <w:p w14:paraId="11776551" w14:textId="77777777" w:rsidR="0062504B" w:rsidRDefault="00000000">
            <w:pPr>
              <w:spacing w:after="0" w:line="240" w:lineRule="auto"/>
              <w:jc w:val="right"/>
            </w:pPr>
            <w:r>
              <w:rPr>
                <w:rFonts w:ascii="Times New Roman" w:hAnsi="Times New Roman" w:cs="Times New Roman"/>
                <w:sz w:val="18"/>
              </w:rPr>
              <w:t>18,2</w:t>
            </w:r>
          </w:p>
        </w:tc>
      </w:tr>
    </w:tbl>
    <w:p w14:paraId="5AC13528" w14:textId="77777777" w:rsidR="0062504B" w:rsidRDefault="0062504B">
      <w:pPr>
        <w:spacing w:after="0" w:line="240" w:lineRule="auto"/>
      </w:pPr>
    </w:p>
    <w:p w14:paraId="41212BA7" w14:textId="77777777" w:rsidR="0062504B" w:rsidRDefault="00000000">
      <w:pPr>
        <w:spacing w:line="240" w:lineRule="auto"/>
        <w:jc w:val="both"/>
      </w:pPr>
      <w:r>
        <w:rPr>
          <w:rFonts w:ascii="Times New Roman" w:hAnsi="Times New Roman" w:cs="Times New Roman"/>
        </w:rPr>
        <w:t>U okviru ove aktivnosti realizirana je obveza Fonda sukladno članku 133. Zakona o gospodarenju otpadom koja se odnosi na obrazovne i razvojne aktivnosti na način da je proveden obrazovno, ekološki, nagradni natječaj za osnovne i srednje škole te razne propagandne kampanje o podizanju svijesti građana vezano uz zaštitu okoliša i prirodu u ciljanoj vrijednosti za 2023. godinu od 10 aktivnosti.</w:t>
      </w:r>
    </w:p>
    <w:p w14:paraId="309483A1" w14:textId="77777777" w:rsidR="0062504B" w:rsidRDefault="00000000">
      <w:pPr>
        <w:spacing w:line="240" w:lineRule="auto"/>
        <w:jc w:val="both"/>
      </w:pPr>
      <w:r>
        <w:rPr>
          <w:rFonts w:ascii="Times New Roman" w:hAnsi="Times New Roman" w:cs="Times New Roman"/>
        </w:rPr>
        <w:t xml:space="preserve">Vezano uz doprinos razvojno inovacijskih projekata u svrhu provedbe Europskog zelenog plana, postotak izvršenih aktivnosti u ciljanoj vrijednosti od 25% nije postignut iz razloga što je ocjenjivanje prihvatljivosti pristiglih ponuda na Javni natječaj zahtijevalo utvrđivanje doprinosa natječajnim kriterijima putem pojašnjenja dostavljenih ponuda što je rezultiralo sklapanjem </w:t>
      </w:r>
      <w:r>
        <w:rPr>
          <w:rFonts w:ascii="Times New Roman" w:hAnsi="Times New Roman" w:cs="Times New Roman"/>
        </w:rPr>
        <w:lastRenderedPageBreak/>
        <w:t>ugovora tek u prosincu 2023. godine te se sama provedba projektnih aktivnosti očekuje u narednim poslovnim godinama.</w:t>
      </w:r>
    </w:p>
    <w:p w14:paraId="4C8A88C9"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1D0AF835" w14:textId="77777777">
        <w:tc>
          <w:tcPr>
            <w:tcW w:w="950" w:type="pct"/>
            <w:shd w:val="clear" w:color="auto" w:fill="BCDFFB"/>
            <w:vAlign w:val="center"/>
          </w:tcPr>
          <w:p w14:paraId="79AE63ED"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323C844B"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6ABFB33"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1ED0B815"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832CE54"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022380B"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1BCCDB6F"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7120468F" w14:textId="77777777">
        <w:tc>
          <w:tcPr>
            <w:tcW w:w="950" w:type="pct"/>
            <w:vAlign w:val="center"/>
          </w:tcPr>
          <w:p w14:paraId="48E0DCA6" w14:textId="77777777" w:rsidR="0062504B" w:rsidRDefault="00000000">
            <w:pPr>
              <w:spacing w:after="0" w:line="240" w:lineRule="auto"/>
              <w:jc w:val="center"/>
            </w:pPr>
            <w:r>
              <w:rPr>
                <w:rFonts w:ascii="Times New Roman" w:hAnsi="Times New Roman" w:cs="Times New Roman"/>
                <w:sz w:val="18"/>
              </w:rPr>
              <w:t>Broj održanih Edukacija i kampanja o podizanju svijesti građana vezano uz zaštitu okoliša i prirode</w:t>
            </w:r>
          </w:p>
        </w:tc>
        <w:tc>
          <w:tcPr>
            <w:tcW w:w="550" w:type="pct"/>
            <w:vAlign w:val="center"/>
          </w:tcPr>
          <w:p w14:paraId="757DAC82" w14:textId="77777777" w:rsidR="0062504B" w:rsidRDefault="00000000">
            <w:pPr>
              <w:spacing w:after="0" w:line="240" w:lineRule="auto"/>
              <w:jc w:val="center"/>
            </w:pPr>
            <w:r>
              <w:rPr>
                <w:rFonts w:ascii="Times New Roman" w:hAnsi="Times New Roman" w:cs="Times New Roman"/>
                <w:sz w:val="18"/>
              </w:rPr>
              <w:t>Kontinuirana edukacija i informiranje javnosti vezano za zaštitu okoliša</w:t>
            </w:r>
          </w:p>
        </w:tc>
        <w:tc>
          <w:tcPr>
            <w:tcW w:w="550" w:type="pct"/>
            <w:vAlign w:val="center"/>
          </w:tcPr>
          <w:p w14:paraId="7150001E"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252179B5"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1046E382"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0A92A209" w14:textId="77777777" w:rsidR="0062504B" w:rsidRDefault="00000000">
            <w:pPr>
              <w:spacing w:after="0" w:line="240" w:lineRule="auto"/>
              <w:jc w:val="right"/>
            </w:pPr>
            <w:r>
              <w:rPr>
                <w:rFonts w:ascii="Times New Roman" w:hAnsi="Times New Roman" w:cs="Times New Roman"/>
                <w:sz w:val="18"/>
              </w:rPr>
              <w:t>10,0</w:t>
            </w:r>
          </w:p>
        </w:tc>
        <w:tc>
          <w:tcPr>
            <w:tcW w:w="550" w:type="pct"/>
            <w:vAlign w:val="center"/>
          </w:tcPr>
          <w:p w14:paraId="365EE266" w14:textId="77777777" w:rsidR="0062504B" w:rsidRDefault="00000000">
            <w:pPr>
              <w:spacing w:after="0" w:line="240" w:lineRule="auto"/>
              <w:jc w:val="right"/>
            </w:pPr>
            <w:r>
              <w:rPr>
                <w:rFonts w:ascii="Times New Roman" w:hAnsi="Times New Roman" w:cs="Times New Roman"/>
                <w:sz w:val="18"/>
              </w:rPr>
              <w:t>10,0</w:t>
            </w:r>
          </w:p>
        </w:tc>
      </w:tr>
      <w:tr w:rsidR="0062504B" w14:paraId="3E3AEECB" w14:textId="77777777">
        <w:tc>
          <w:tcPr>
            <w:tcW w:w="950" w:type="pct"/>
            <w:vAlign w:val="center"/>
          </w:tcPr>
          <w:p w14:paraId="7E3FBE2D" w14:textId="77777777" w:rsidR="0062504B" w:rsidRDefault="00000000">
            <w:pPr>
              <w:spacing w:after="0" w:line="240" w:lineRule="auto"/>
              <w:jc w:val="center"/>
            </w:pPr>
            <w:r>
              <w:rPr>
                <w:rFonts w:ascii="Times New Roman" w:hAnsi="Times New Roman" w:cs="Times New Roman"/>
                <w:sz w:val="18"/>
              </w:rPr>
              <w:t>Postotak izvršenih aktivnosti razvojno inovacijskih projekata u svrhu provedbe Europskog zelenog plana</w:t>
            </w:r>
          </w:p>
        </w:tc>
        <w:tc>
          <w:tcPr>
            <w:tcW w:w="550" w:type="pct"/>
            <w:vAlign w:val="center"/>
          </w:tcPr>
          <w:p w14:paraId="6E6FC9A5" w14:textId="77777777" w:rsidR="0062504B" w:rsidRDefault="00000000">
            <w:pPr>
              <w:spacing w:after="0" w:line="240" w:lineRule="auto"/>
              <w:jc w:val="center"/>
            </w:pPr>
            <w:r>
              <w:rPr>
                <w:rFonts w:ascii="Times New Roman" w:hAnsi="Times New Roman" w:cs="Times New Roman"/>
                <w:sz w:val="18"/>
              </w:rPr>
              <w:t>Doprinos razvojno inovacijskim projektima u svrhu provedbe Europskog zelenog plana</w:t>
            </w:r>
          </w:p>
        </w:tc>
        <w:tc>
          <w:tcPr>
            <w:tcW w:w="550" w:type="pct"/>
            <w:vAlign w:val="center"/>
          </w:tcPr>
          <w:p w14:paraId="51979E2D"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409BF918"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3AAFD1E7"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06147000" w14:textId="77777777" w:rsidR="0062504B" w:rsidRDefault="00000000">
            <w:pPr>
              <w:spacing w:after="0" w:line="240" w:lineRule="auto"/>
              <w:jc w:val="right"/>
            </w:pPr>
            <w:r>
              <w:rPr>
                <w:rFonts w:ascii="Times New Roman" w:hAnsi="Times New Roman" w:cs="Times New Roman"/>
                <w:sz w:val="18"/>
              </w:rPr>
              <w:t>25,0</w:t>
            </w:r>
          </w:p>
        </w:tc>
        <w:tc>
          <w:tcPr>
            <w:tcW w:w="550" w:type="pct"/>
            <w:vAlign w:val="center"/>
          </w:tcPr>
          <w:p w14:paraId="591964C0" w14:textId="77777777" w:rsidR="0062504B" w:rsidRDefault="00000000">
            <w:pPr>
              <w:spacing w:after="0" w:line="240" w:lineRule="auto"/>
              <w:jc w:val="right"/>
            </w:pPr>
            <w:r>
              <w:rPr>
                <w:rFonts w:ascii="Times New Roman" w:hAnsi="Times New Roman" w:cs="Times New Roman"/>
                <w:sz w:val="18"/>
              </w:rPr>
              <w:t>0,0</w:t>
            </w:r>
          </w:p>
        </w:tc>
      </w:tr>
    </w:tbl>
    <w:p w14:paraId="75E7C1CD" w14:textId="77777777" w:rsidR="0062504B" w:rsidRDefault="0062504B">
      <w:pPr>
        <w:spacing w:after="0" w:line="240" w:lineRule="auto"/>
      </w:pPr>
    </w:p>
    <w:p w14:paraId="5702D06E" w14:textId="77777777" w:rsidR="0062504B" w:rsidRDefault="00000000">
      <w:pPr>
        <w:spacing w:line="240" w:lineRule="auto"/>
      </w:pPr>
      <w:r>
        <w:rPr>
          <w:rFonts w:ascii="Times New Roman" w:hAnsi="Times New Roman" w:cs="Times New Roman"/>
          <w:b/>
          <w:sz w:val="22"/>
          <w:u w:val="single"/>
        </w:rPr>
        <w:br/>
        <w:t>K200008 OSTALI PROJEKTI I PROGRAMI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F1F5B59" w14:textId="77777777">
        <w:tc>
          <w:tcPr>
            <w:tcW w:w="980" w:type="pct"/>
            <w:shd w:val="clear" w:color="auto" w:fill="BCDFFB"/>
            <w:vAlign w:val="center"/>
          </w:tcPr>
          <w:p w14:paraId="2202E8A6" w14:textId="77777777" w:rsidR="0062504B" w:rsidRDefault="0062504B">
            <w:pPr>
              <w:spacing w:after="0" w:line="240" w:lineRule="auto"/>
              <w:jc w:val="center"/>
            </w:pPr>
          </w:p>
        </w:tc>
        <w:tc>
          <w:tcPr>
            <w:tcW w:w="690" w:type="pct"/>
            <w:shd w:val="clear" w:color="auto" w:fill="BCDFFB"/>
            <w:vAlign w:val="center"/>
          </w:tcPr>
          <w:p w14:paraId="64A3F63A"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012A0BAE"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50EC84F"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3275E15"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85139B2" w14:textId="77777777" w:rsidR="0062504B" w:rsidRDefault="00000000">
            <w:pPr>
              <w:spacing w:after="0" w:line="240" w:lineRule="auto"/>
              <w:jc w:val="center"/>
            </w:pPr>
            <w:r>
              <w:rPr>
                <w:rFonts w:ascii="Times New Roman" w:hAnsi="Times New Roman" w:cs="Times New Roman"/>
                <w:b/>
                <w:sz w:val="18"/>
              </w:rPr>
              <w:t>Indeks</w:t>
            </w:r>
          </w:p>
        </w:tc>
      </w:tr>
      <w:tr w:rsidR="0062504B" w14:paraId="5162F24E" w14:textId="77777777">
        <w:tc>
          <w:tcPr>
            <w:tcW w:w="1400" w:type="pct"/>
            <w:shd w:val="clear" w:color="auto" w:fill="BCDFFB"/>
            <w:vAlign w:val="center"/>
          </w:tcPr>
          <w:p w14:paraId="51003E92"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16D4DB2"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94A534C"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36A55D7"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16BDAAB"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1B0A97C" w14:textId="77777777" w:rsidR="0062504B" w:rsidRDefault="00000000">
            <w:pPr>
              <w:spacing w:after="0" w:line="240" w:lineRule="auto"/>
              <w:jc w:val="center"/>
            </w:pPr>
            <w:r>
              <w:rPr>
                <w:rFonts w:ascii="Times New Roman" w:hAnsi="Times New Roman" w:cs="Times New Roman"/>
                <w:sz w:val="14"/>
              </w:rPr>
              <w:t>6=4/3</w:t>
            </w:r>
          </w:p>
        </w:tc>
      </w:tr>
      <w:tr w:rsidR="0062504B" w14:paraId="5DCADACE" w14:textId="77777777">
        <w:tc>
          <w:tcPr>
            <w:tcW w:w="980" w:type="pct"/>
            <w:vAlign w:val="center"/>
          </w:tcPr>
          <w:p w14:paraId="5BF688A1" w14:textId="77777777" w:rsidR="0062504B" w:rsidRDefault="00000000">
            <w:pPr>
              <w:spacing w:after="0" w:line="240" w:lineRule="auto"/>
            </w:pPr>
            <w:r>
              <w:rPr>
                <w:rFonts w:ascii="Times New Roman" w:hAnsi="Times New Roman" w:cs="Times New Roman"/>
                <w:sz w:val="18"/>
              </w:rPr>
              <w:t>K200008</w:t>
            </w:r>
          </w:p>
        </w:tc>
        <w:tc>
          <w:tcPr>
            <w:tcW w:w="690" w:type="pct"/>
            <w:vAlign w:val="bottom"/>
          </w:tcPr>
          <w:p w14:paraId="1BE470B7" w14:textId="77777777" w:rsidR="0062504B" w:rsidRDefault="00000000">
            <w:pPr>
              <w:spacing w:after="0" w:line="240" w:lineRule="auto"/>
              <w:jc w:val="right"/>
            </w:pPr>
            <w:r>
              <w:rPr>
                <w:rFonts w:ascii="Times New Roman" w:hAnsi="Times New Roman" w:cs="Times New Roman"/>
                <w:sz w:val="18"/>
              </w:rPr>
              <w:t>322.373</w:t>
            </w:r>
          </w:p>
        </w:tc>
        <w:tc>
          <w:tcPr>
            <w:tcW w:w="690" w:type="pct"/>
            <w:vAlign w:val="bottom"/>
          </w:tcPr>
          <w:p w14:paraId="25C4E95C" w14:textId="77777777" w:rsidR="0062504B" w:rsidRDefault="00000000">
            <w:pPr>
              <w:spacing w:after="0" w:line="240" w:lineRule="auto"/>
              <w:jc w:val="right"/>
            </w:pPr>
            <w:r>
              <w:rPr>
                <w:rFonts w:ascii="Times New Roman" w:hAnsi="Times New Roman" w:cs="Times New Roman"/>
                <w:sz w:val="18"/>
              </w:rPr>
              <w:t>584.417</w:t>
            </w:r>
          </w:p>
        </w:tc>
        <w:tc>
          <w:tcPr>
            <w:tcW w:w="690" w:type="pct"/>
            <w:vAlign w:val="bottom"/>
          </w:tcPr>
          <w:p w14:paraId="0E392FD6" w14:textId="77777777" w:rsidR="0062504B" w:rsidRDefault="00000000">
            <w:pPr>
              <w:spacing w:after="0" w:line="240" w:lineRule="auto"/>
              <w:jc w:val="right"/>
            </w:pPr>
            <w:r>
              <w:rPr>
                <w:rFonts w:ascii="Times New Roman" w:hAnsi="Times New Roman" w:cs="Times New Roman"/>
                <w:sz w:val="18"/>
              </w:rPr>
              <w:t>513.911</w:t>
            </w:r>
          </w:p>
        </w:tc>
        <w:tc>
          <w:tcPr>
            <w:tcW w:w="690" w:type="pct"/>
            <w:vAlign w:val="bottom"/>
          </w:tcPr>
          <w:p w14:paraId="42ECEE2C" w14:textId="77777777" w:rsidR="0062504B" w:rsidRDefault="00000000">
            <w:pPr>
              <w:spacing w:after="0" w:line="240" w:lineRule="auto"/>
              <w:jc w:val="right"/>
            </w:pPr>
            <w:r>
              <w:rPr>
                <w:rFonts w:ascii="Times New Roman" w:hAnsi="Times New Roman" w:cs="Times New Roman"/>
                <w:sz w:val="18"/>
              </w:rPr>
              <w:t>159,4</w:t>
            </w:r>
          </w:p>
        </w:tc>
        <w:tc>
          <w:tcPr>
            <w:tcW w:w="690" w:type="pct"/>
            <w:vAlign w:val="bottom"/>
          </w:tcPr>
          <w:p w14:paraId="1679E820" w14:textId="77777777" w:rsidR="0062504B" w:rsidRDefault="00000000">
            <w:pPr>
              <w:spacing w:after="0" w:line="240" w:lineRule="auto"/>
              <w:jc w:val="right"/>
            </w:pPr>
            <w:r>
              <w:rPr>
                <w:rFonts w:ascii="Times New Roman" w:hAnsi="Times New Roman" w:cs="Times New Roman"/>
                <w:sz w:val="18"/>
              </w:rPr>
              <w:t>87,9</w:t>
            </w:r>
          </w:p>
        </w:tc>
      </w:tr>
    </w:tbl>
    <w:p w14:paraId="4A39001B" w14:textId="77777777" w:rsidR="0062504B" w:rsidRDefault="0062504B">
      <w:pPr>
        <w:spacing w:after="0" w:line="240" w:lineRule="auto"/>
      </w:pPr>
    </w:p>
    <w:p w14:paraId="07C5DB89" w14:textId="77777777" w:rsidR="0062504B" w:rsidRDefault="00000000">
      <w:pPr>
        <w:spacing w:line="240" w:lineRule="auto"/>
        <w:jc w:val="both"/>
      </w:pPr>
      <w:r>
        <w:rPr>
          <w:rFonts w:ascii="Times New Roman" w:hAnsi="Times New Roman" w:cs="Times New Roman"/>
        </w:rPr>
        <w:t>Sukladno ranije provedenim javnim natječajima za sufinanciranje projekata zaštite okoliša za organizacije civilnog društva (udruge) objavljenih u 2021. i 2022. godini, tijekom 2023. godine su realizirane aktivnosti koje se odnose na: ponovnu uporabu, održavanje ekoloških radionica, organiziranje ekoloških ronilačkih akcija za prikupljanje otpada s morskog dna, organiziranje ekoloških akcija čišćenja speleoloških objekata, aktivnosti za podizanje svijesti o prilagodbi klimatskim promjenama, pružanje pomoći informiranja javnosti o ulozi u zaštiti okoliša, promicanje načela ekološkog upravljanja i važnosti eko-oznaka.</w:t>
      </w:r>
    </w:p>
    <w:p w14:paraId="4C83D46F" w14:textId="77777777" w:rsidR="0062504B" w:rsidRDefault="00000000">
      <w:pPr>
        <w:spacing w:line="240" w:lineRule="auto"/>
        <w:jc w:val="both"/>
      </w:pPr>
      <w:r>
        <w:rPr>
          <w:rFonts w:ascii="Times New Roman" w:hAnsi="Times New Roman" w:cs="Times New Roman"/>
        </w:rPr>
        <w:t>Planirani pokazatelj rezultata uspješnosti koji se odnose na broj održanih ekoloških akcija, radionica i dr. sa ciljanom vrijednosti od 50% je realiziran, a tijekom 2023. godine je dodatno odobreno 35 projekata po novom natječaju iz 2023. godine čije će se aktivnosti provoditi u narednim poslovnim godinama. </w:t>
      </w:r>
    </w:p>
    <w:p w14:paraId="787992F8" w14:textId="77777777" w:rsidR="0062504B" w:rsidRDefault="00000000">
      <w:pPr>
        <w:spacing w:line="240" w:lineRule="auto"/>
        <w:jc w:val="both"/>
      </w:pPr>
      <w:r>
        <w:rPr>
          <w:rFonts w:ascii="Times New Roman" w:hAnsi="Times New Roman" w:cs="Times New Roman"/>
        </w:rPr>
        <w:t>Studija izvedivosti postojećih i potrebnih kapaciteta za obradu opasnog otpada i studija za identifikaciju novih lokacija onečišćenih otpadom su izrađene te je time postignuta ciljana vrijednost od 100% u 2023. godini.</w:t>
      </w:r>
    </w:p>
    <w:p w14:paraId="6B081C77" w14:textId="77777777" w:rsidR="0062504B" w:rsidRDefault="00000000">
      <w:pPr>
        <w:spacing w:line="240" w:lineRule="auto"/>
        <w:jc w:val="both"/>
      </w:pPr>
      <w:r>
        <w:rPr>
          <w:rFonts w:ascii="Times New Roman" w:hAnsi="Times New Roman" w:cs="Times New Roman"/>
        </w:rPr>
        <w:t>Projektna dokumentacija za sanaciju lokacije onečišćene azbestnim otpadom je još uvijek u izradi čime nije ispunjena ciljana vrijednost budući da su rokovi za izradu dokumentacije produženi iz objektivnih razloga trajanja potrebnih postupaka pred javnopravnim tijelima.</w:t>
      </w:r>
    </w:p>
    <w:p w14:paraId="3139027C" w14:textId="77777777" w:rsidR="0062504B" w:rsidRDefault="00000000">
      <w:pPr>
        <w:spacing w:line="240" w:lineRule="auto"/>
      </w:pPr>
      <w:r>
        <w:rPr>
          <w:rFonts w:ascii="Times New Roman" w:hAnsi="Times New Roman" w:cs="Times New Roman"/>
          <w:b/>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98"/>
        <w:gridCol w:w="1410"/>
        <w:gridCol w:w="1140"/>
        <w:gridCol w:w="1141"/>
        <w:gridCol w:w="1141"/>
        <w:gridCol w:w="1141"/>
        <w:gridCol w:w="1141"/>
      </w:tblGrid>
      <w:tr w:rsidR="0062504B" w14:paraId="7B1EDB16" w14:textId="77777777">
        <w:tc>
          <w:tcPr>
            <w:tcW w:w="950" w:type="pct"/>
            <w:shd w:val="clear" w:color="auto" w:fill="BCDFFB"/>
            <w:vAlign w:val="center"/>
          </w:tcPr>
          <w:p w14:paraId="73210F42"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6534A5D"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458C77F"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CEA3AAF"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70DA4CD3"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1C2213C"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0F81A18A"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316C13BD" w14:textId="77777777">
        <w:tc>
          <w:tcPr>
            <w:tcW w:w="950" w:type="pct"/>
            <w:vAlign w:val="center"/>
          </w:tcPr>
          <w:p w14:paraId="69C7D56C" w14:textId="77777777" w:rsidR="0062504B" w:rsidRDefault="00000000">
            <w:pPr>
              <w:spacing w:after="0" w:line="240" w:lineRule="auto"/>
              <w:jc w:val="center"/>
            </w:pPr>
            <w:r>
              <w:rPr>
                <w:rFonts w:ascii="Times New Roman" w:hAnsi="Times New Roman" w:cs="Times New Roman"/>
                <w:sz w:val="18"/>
              </w:rPr>
              <w:t xml:space="preserve">Broj održanih ekoloških akcija, radionica i </w:t>
            </w:r>
            <w:proofErr w:type="spellStart"/>
            <w:r>
              <w:rPr>
                <w:rFonts w:ascii="Times New Roman" w:hAnsi="Times New Roman" w:cs="Times New Roman"/>
                <w:sz w:val="18"/>
              </w:rPr>
              <w:t>dr</w:t>
            </w:r>
            <w:proofErr w:type="spellEnd"/>
            <w:r>
              <w:rPr>
                <w:rFonts w:ascii="Times New Roman" w:hAnsi="Times New Roman" w:cs="Times New Roman"/>
                <w:sz w:val="18"/>
              </w:rPr>
              <w:t xml:space="preserve"> koje provode udruge</w:t>
            </w:r>
          </w:p>
        </w:tc>
        <w:tc>
          <w:tcPr>
            <w:tcW w:w="550" w:type="pct"/>
            <w:vAlign w:val="center"/>
          </w:tcPr>
          <w:p w14:paraId="325388F2" w14:textId="77777777" w:rsidR="0062504B" w:rsidRDefault="00000000">
            <w:pPr>
              <w:spacing w:after="0" w:line="240" w:lineRule="auto"/>
              <w:jc w:val="center"/>
            </w:pPr>
            <w:r>
              <w:rPr>
                <w:rFonts w:ascii="Times New Roman" w:hAnsi="Times New Roman" w:cs="Times New Roman"/>
                <w:sz w:val="18"/>
              </w:rPr>
              <w:t>Provedene  aktivnosti koje će doprinijeti sprečavanju nastanka otpada, očišćenim lokacijama podmorja i speleološkim objektima te povećanoj svijesti građana o klimatskim promjenama</w:t>
            </w:r>
          </w:p>
        </w:tc>
        <w:tc>
          <w:tcPr>
            <w:tcW w:w="550" w:type="pct"/>
            <w:vAlign w:val="center"/>
          </w:tcPr>
          <w:p w14:paraId="49B9774B"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B2247BE" w14:textId="77777777" w:rsidR="0062504B" w:rsidRDefault="00000000">
            <w:pPr>
              <w:spacing w:after="0" w:line="240" w:lineRule="auto"/>
              <w:jc w:val="right"/>
            </w:pPr>
            <w:r>
              <w:rPr>
                <w:rFonts w:ascii="Times New Roman" w:hAnsi="Times New Roman" w:cs="Times New Roman"/>
                <w:sz w:val="18"/>
              </w:rPr>
              <w:t>10,0</w:t>
            </w:r>
          </w:p>
        </w:tc>
        <w:tc>
          <w:tcPr>
            <w:tcW w:w="550" w:type="pct"/>
            <w:vAlign w:val="center"/>
          </w:tcPr>
          <w:p w14:paraId="1D273983"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04D6293D" w14:textId="77777777" w:rsidR="0062504B" w:rsidRDefault="00000000">
            <w:pPr>
              <w:spacing w:after="0" w:line="240" w:lineRule="auto"/>
              <w:jc w:val="right"/>
            </w:pPr>
            <w:r>
              <w:rPr>
                <w:rFonts w:ascii="Times New Roman" w:hAnsi="Times New Roman" w:cs="Times New Roman"/>
                <w:sz w:val="18"/>
              </w:rPr>
              <w:t>50,0</w:t>
            </w:r>
          </w:p>
        </w:tc>
        <w:tc>
          <w:tcPr>
            <w:tcW w:w="550" w:type="pct"/>
            <w:vAlign w:val="center"/>
          </w:tcPr>
          <w:p w14:paraId="26F8CA0D" w14:textId="77777777" w:rsidR="0062504B" w:rsidRDefault="00000000">
            <w:pPr>
              <w:spacing w:after="0" w:line="240" w:lineRule="auto"/>
              <w:jc w:val="right"/>
            </w:pPr>
            <w:r>
              <w:rPr>
                <w:rFonts w:ascii="Times New Roman" w:hAnsi="Times New Roman" w:cs="Times New Roman"/>
                <w:sz w:val="18"/>
              </w:rPr>
              <w:t>50,0</w:t>
            </w:r>
          </w:p>
        </w:tc>
      </w:tr>
      <w:tr w:rsidR="0062504B" w14:paraId="5884315D" w14:textId="77777777">
        <w:tc>
          <w:tcPr>
            <w:tcW w:w="950" w:type="pct"/>
            <w:vAlign w:val="center"/>
          </w:tcPr>
          <w:p w14:paraId="1A3E0A49" w14:textId="77777777" w:rsidR="0062504B" w:rsidRDefault="00000000">
            <w:pPr>
              <w:spacing w:after="0" w:line="240" w:lineRule="auto"/>
              <w:jc w:val="center"/>
            </w:pPr>
            <w:r>
              <w:rPr>
                <w:rFonts w:ascii="Times New Roman" w:hAnsi="Times New Roman" w:cs="Times New Roman"/>
                <w:sz w:val="18"/>
              </w:rPr>
              <w:t>Izrađena studija izvedivosti postojećih i potrebnih kapaciteta za obradu opasnog otpada, i studiju za identifikaciju novih lokacija onečišćenih opasnim otpadom</w:t>
            </w:r>
          </w:p>
        </w:tc>
        <w:tc>
          <w:tcPr>
            <w:tcW w:w="550" w:type="pct"/>
            <w:vAlign w:val="center"/>
          </w:tcPr>
          <w:p w14:paraId="591D5714" w14:textId="77777777" w:rsidR="0062504B" w:rsidRDefault="00000000">
            <w:pPr>
              <w:spacing w:after="0" w:line="240" w:lineRule="auto"/>
              <w:jc w:val="center"/>
            </w:pPr>
            <w:r>
              <w:rPr>
                <w:rFonts w:ascii="Times New Roman" w:hAnsi="Times New Roman" w:cs="Times New Roman"/>
                <w:sz w:val="18"/>
              </w:rPr>
              <w:t>Navedenom studijom doći će se do podataka o postojećim i potrebnim kapacitetima i novim lokacijama opasnog otpada</w:t>
            </w:r>
          </w:p>
        </w:tc>
        <w:tc>
          <w:tcPr>
            <w:tcW w:w="550" w:type="pct"/>
            <w:vAlign w:val="center"/>
          </w:tcPr>
          <w:p w14:paraId="55A27BD2"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55751429" w14:textId="77777777" w:rsidR="0062504B" w:rsidRDefault="00000000">
            <w:pPr>
              <w:spacing w:after="0" w:line="240" w:lineRule="auto"/>
              <w:jc w:val="right"/>
            </w:pPr>
            <w:r>
              <w:rPr>
                <w:rFonts w:ascii="Times New Roman" w:hAnsi="Times New Roman" w:cs="Times New Roman"/>
                <w:sz w:val="18"/>
              </w:rPr>
              <w:t>20,0</w:t>
            </w:r>
          </w:p>
        </w:tc>
        <w:tc>
          <w:tcPr>
            <w:tcW w:w="550" w:type="pct"/>
            <w:vAlign w:val="center"/>
          </w:tcPr>
          <w:p w14:paraId="07933FD1"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3703DD03"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2A429CC0" w14:textId="77777777" w:rsidR="0062504B" w:rsidRDefault="00000000">
            <w:pPr>
              <w:spacing w:after="0" w:line="240" w:lineRule="auto"/>
              <w:jc w:val="right"/>
            </w:pPr>
            <w:r>
              <w:rPr>
                <w:rFonts w:ascii="Times New Roman" w:hAnsi="Times New Roman" w:cs="Times New Roman"/>
                <w:sz w:val="18"/>
              </w:rPr>
              <w:t>100,0</w:t>
            </w:r>
          </w:p>
        </w:tc>
      </w:tr>
      <w:tr w:rsidR="0062504B" w14:paraId="7A828925" w14:textId="77777777">
        <w:tc>
          <w:tcPr>
            <w:tcW w:w="950" w:type="pct"/>
            <w:vAlign w:val="center"/>
          </w:tcPr>
          <w:p w14:paraId="62669ECA" w14:textId="77777777" w:rsidR="0062504B" w:rsidRDefault="00000000">
            <w:pPr>
              <w:spacing w:after="0" w:line="240" w:lineRule="auto"/>
              <w:jc w:val="center"/>
            </w:pPr>
            <w:r>
              <w:rPr>
                <w:rFonts w:ascii="Times New Roman" w:hAnsi="Times New Roman" w:cs="Times New Roman"/>
                <w:sz w:val="18"/>
              </w:rPr>
              <w:t>Izrađena projektna dokumentacije za sanaciju lokacije onečišćene azbestnim otpadom</w:t>
            </w:r>
          </w:p>
        </w:tc>
        <w:tc>
          <w:tcPr>
            <w:tcW w:w="550" w:type="pct"/>
            <w:vAlign w:val="center"/>
          </w:tcPr>
          <w:p w14:paraId="15E69BB4" w14:textId="77777777" w:rsidR="0062504B" w:rsidRDefault="00000000">
            <w:pPr>
              <w:spacing w:after="0" w:line="240" w:lineRule="auto"/>
              <w:jc w:val="center"/>
            </w:pPr>
            <w:r>
              <w:rPr>
                <w:rFonts w:ascii="Times New Roman" w:hAnsi="Times New Roman" w:cs="Times New Roman"/>
                <w:sz w:val="18"/>
              </w:rPr>
              <w:t>Navedenom projektnom dokumentacijom pripremiti će se projekt „crne točke“ za EU financiranje</w:t>
            </w:r>
          </w:p>
        </w:tc>
        <w:tc>
          <w:tcPr>
            <w:tcW w:w="550" w:type="pct"/>
            <w:vAlign w:val="center"/>
          </w:tcPr>
          <w:p w14:paraId="4AF00695"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753952D3" w14:textId="77777777" w:rsidR="0062504B" w:rsidRDefault="00000000">
            <w:pPr>
              <w:spacing w:after="0" w:line="240" w:lineRule="auto"/>
              <w:jc w:val="right"/>
            </w:pPr>
            <w:r>
              <w:rPr>
                <w:rFonts w:ascii="Times New Roman" w:hAnsi="Times New Roman" w:cs="Times New Roman"/>
                <w:sz w:val="18"/>
              </w:rPr>
              <w:t>30,0</w:t>
            </w:r>
          </w:p>
        </w:tc>
        <w:tc>
          <w:tcPr>
            <w:tcW w:w="550" w:type="pct"/>
            <w:vAlign w:val="center"/>
          </w:tcPr>
          <w:p w14:paraId="332B5A8B"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213D63EF"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4B2F8EB5" w14:textId="77777777" w:rsidR="0062504B" w:rsidRDefault="00000000">
            <w:pPr>
              <w:spacing w:after="0" w:line="240" w:lineRule="auto"/>
              <w:jc w:val="right"/>
            </w:pPr>
            <w:r>
              <w:rPr>
                <w:rFonts w:ascii="Times New Roman" w:hAnsi="Times New Roman" w:cs="Times New Roman"/>
                <w:sz w:val="18"/>
              </w:rPr>
              <w:t>0,0</w:t>
            </w:r>
          </w:p>
        </w:tc>
      </w:tr>
    </w:tbl>
    <w:p w14:paraId="7CD45702" w14:textId="77777777" w:rsidR="0062504B" w:rsidRDefault="0062504B">
      <w:pPr>
        <w:spacing w:after="0" w:line="240" w:lineRule="auto"/>
      </w:pPr>
    </w:p>
    <w:p w14:paraId="791AF09E" w14:textId="77777777" w:rsidR="0062504B" w:rsidRDefault="00000000">
      <w:pPr>
        <w:spacing w:line="240" w:lineRule="auto"/>
      </w:pPr>
      <w:r>
        <w:rPr>
          <w:rFonts w:ascii="Times New Roman" w:hAnsi="Times New Roman" w:cs="Times New Roman"/>
          <w:b/>
          <w:sz w:val="22"/>
          <w:u w:val="single"/>
        </w:rPr>
        <w:br/>
        <w:t>K200012 SANACIJA ODLAGALIŠTA KOMUNALNOG OTPADA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672C0E5D" w14:textId="77777777">
        <w:tc>
          <w:tcPr>
            <w:tcW w:w="980" w:type="pct"/>
            <w:shd w:val="clear" w:color="auto" w:fill="BCDFFB"/>
            <w:vAlign w:val="center"/>
          </w:tcPr>
          <w:p w14:paraId="198DD835" w14:textId="77777777" w:rsidR="0062504B" w:rsidRDefault="0062504B">
            <w:pPr>
              <w:spacing w:after="0" w:line="240" w:lineRule="auto"/>
              <w:jc w:val="center"/>
            </w:pPr>
          </w:p>
        </w:tc>
        <w:tc>
          <w:tcPr>
            <w:tcW w:w="690" w:type="pct"/>
            <w:shd w:val="clear" w:color="auto" w:fill="BCDFFB"/>
            <w:vAlign w:val="center"/>
          </w:tcPr>
          <w:p w14:paraId="71AC3800"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76ED5487"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09D0BB0E"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7A4ACE1"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388EE54" w14:textId="77777777" w:rsidR="0062504B" w:rsidRDefault="00000000">
            <w:pPr>
              <w:spacing w:after="0" w:line="240" w:lineRule="auto"/>
              <w:jc w:val="center"/>
            </w:pPr>
            <w:r>
              <w:rPr>
                <w:rFonts w:ascii="Times New Roman" w:hAnsi="Times New Roman" w:cs="Times New Roman"/>
                <w:b/>
                <w:sz w:val="18"/>
              </w:rPr>
              <w:t>Indeks</w:t>
            </w:r>
          </w:p>
        </w:tc>
      </w:tr>
      <w:tr w:rsidR="0062504B" w14:paraId="2E33ED2B" w14:textId="77777777">
        <w:tc>
          <w:tcPr>
            <w:tcW w:w="1400" w:type="pct"/>
            <w:shd w:val="clear" w:color="auto" w:fill="BCDFFB"/>
            <w:vAlign w:val="center"/>
          </w:tcPr>
          <w:p w14:paraId="202FFDBF"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C265ACE"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676898C"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C878B50"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6F85287"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F82F66A" w14:textId="77777777" w:rsidR="0062504B" w:rsidRDefault="00000000">
            <w:pPr>
              <w:spacing w:after="0" w:line="240" w:lineRule="auto"/>
              <w:jc w:val="center"/>
            </w:pPr>
            <w:r>
              <w:rPr>
                <w:rFonts w:ascii="Times New Roman" w:hAnsi="Times New Roman" w:cs="Times New Roman"/>
                <w:sz w:val="14"/>
              </w:rPr>
              <w:t>6=4/3</w:t>
            </w:r>
          </w:p>
        </w:tc>
      </w:tr>
      <w:tr w:rsidR="0062504B" w14:paraId="57EB9414" w14:textId="77777777">
        <w:tc>
          <w:tcPr>
            <w:tcW w:w="980" w:type="pct"/>
            <w:vAlign w:val="center"/>
          </w:tcPr>
          <w:p w14:paraId="191E47FD" w14:textId="77777777" w:rsidR="0062504B" w:rsidRDefault="00000000">
            <w:pPr>
              <w:spacing w:after="0" w:line="240" w:lineRule="auto"/>
            </w:pPr>
            <w:r>
              <w:rPr>
                <w:rFonts w:ascii="Times New Roman" w:hAnsi="Times New Roman" w:cs="Times New Roman"/>
                <w:sz w:val="18"/>
              </w:rPr>
              <w:t>K200012</w:t>
            </w:r>
          </w:p>
        </w:tc>
        <w:tc>
          <w:tcPr>
            <w:tcW w:w="690" w:type="pct"/>
            <w:vAlign w:val="bottom"/>
          </w:tcPr>
          <w:p w14:paraId="39BC85AF" w14:textId="77777777" w:rsidR="0062504B" w:rsidRDefault="00000000">
            <w:pPr>
              <w:spacing w:after="0" w:line="240" w:lineRule="auto"/>
              <w:jc w:val="right"/>
            </w:pPr>
            <w:r>
              <w:rPr>
                <w:rFonts w:ascii="Times New Roman" w:hAnsi="Times New Roman" w:cs="Times New Roman"/>
                <w:sz w:val="18"/>
              </w:rPr>
              <w:t>998.789</w:t>
            </w:r>
          </w:p>
        </w:tc>
        <w:tc>
          <w:tcPr>
            <w:tcW w:w="690" w:type="pct"/>
            <w:vAlign w:val="bottom"/>
          </w:tcPr>
          <w:p w14:paraId="10615D13" w14:textId="77777777" w:rsidR="0062504B" w:rsidRDefault="00000000">
            <w:pPr>
              <w:spacing w:after="0" w:line="240" w:lineRule="auto"/>
              <w:jc w:val="right"/>
            </w:pPr>
            <w:r>
              <w:rPr>
                <w:rFonts w:ascii="Times New Roman" w:hAnsi="Times New Roman" w:cs="Times New Roman"/>
                <w:sz w:val="18"/>
              </w:rPr>
              <w:t>230.000</w:t>
            </w:r>
          </w:p>
        </w:tc>
        <w:tc>
          <w:tcPr>
            <w:tcW w:w="690" w:type="pct"/>
            <w:vAlign w:val="bottom"/>
          </w:tcPr>
          <w:p w14:paraId="023C54DC" w14:textId="77777777" w:rsidR="0062504B" w:rsidRDefault="00000000">
            <w:pPr>
              <w:spacing w:after="0" w:line="240" w:lineRule="auto"/>
              <w:jc w:val="right"/>
            </w:pPr>
            <w:r>
              <w:rPr>
                <w:rFonts w:ascii="Times New Roman" w:hAnsi="Times New Roman" w:cs="Times New Roman"/>
                <w:sz w:val="18"/>
              </w:rPr>
              <w:t>109.474</w:t>
            </w:r>
          </w:p>
        </w:tc>
        <w:tc>
          <w:tcPr>
            <w:tcW w:w="690" w:type="pct"/>
            <w:vAlign w:val="bottom"/>
          </w:tcPr>
          <w:p w14:paraId="5F901CD0" w14:textId="77777777" w:rsidR="0062504B" w:rsidRDefault="00000000">
            <w:pPr>
              <w:spacing w:after="0" w:line="240" w:lineRule="auto"/>
              <w:jc w:val="right"/>
            </w:pPr>
            <w:r>
              <w:rPr>
                <w:rFonts w:ascii="Times New Roman" w:hAnsi="Times New Roman" w:cs="Times New Roman"/>
                <w:sz w:val="18"/>
              </w:rPr>
              <w:t>11,0</w:t>
            </w:r>
          </w:p>
        </w:tc>
        <w:tc>
          <w:tcPr>
            <w:tcW w:w="690" w:type="pct"/>
            <w:vAlign w:val="bottom"/>
          </w:tcPr>
          <w:p w14:paraId="36AE4DCD" w14:textId="77777777" w:rsidR="0062504B" w:rsidRDefault="00000000">
            <w:pPr>
              <w:spacing w:after="0" w:line="240" w:lineRule="auto"/>
              <w:jc w:val="right"/>
            </w:pPr>
            <w:r>
              <w:rPr>
                <w:rFonts w:ascii="Times New Roman" w:hAnsi="Times New Roman" w:cs="Times New Roman"/>
                <w:sz w:val="18"/>
              </w:rPr>
              <w:t>47,6</w:t>
            </w:r>
          </w:p>
        </w:tc>
      </w:tr>
    </w:tbl>
    <w:p w14:paraId="039C9E9B" w14:textId="77777777" w:rsidR="0062504B" w:rsidRDefault="0062504B">
      <w:pPr>
        <w:spacing w:after="0" w:line="240" w:lineRule="auto"/>
      </w:pPr>
    </w:p>
    <w:p w14:paraId="2A7D63E5" w14:textId="77777777" w:rsidR="0062504B" w:rsidRDefault="00000000">
      <w:pPr>
        <w:spacing w:line="240" w:lineRule="auto"/>
        <w:jc w:val="both"/>
      </w:pPr>
      <w:r>
        <w:rPr>
          <w:rFonts w:ascii="Times New Roman" w:hAnsi="Times New Roman" w:cs="Times New Roman"/>
        </w:rPr>
        <w:t xml:space="preserve">U sklopu ove aktivnosti planiran je nastavak sanacije odlagališta komunalnog otpada na području cijele Republike Hrvatske, sukladno nacionalnim propisima i standardima EU, te završetak pripreme projekata sanacija zatvorenih odlagališta komunalnog otpada za prijavu na EU financiranje.  U 2023. godini završena je sanacija 3 projekta  EU sredstvima iz OPKK 2014. – 2020. uz sufinanciranje Fonda (odlagalište Klisa/Općina Pitomača, odlagalište Sarvaš/Grad Osijek i odlagalište </w:t>
      </w:r>
      <w:proofErr w:type="spellStart"/>
      <w:r>
        <w:rPr>
          <w:rFonts w:ascii="Times New Roman" w:hAnsi="Times New Roman" w:cs="Times New Roman"/>
        </w:rPr>
        <w:t>Kaštijun</w:t>
      </w:r>
      <w:proofErr w:type="spellEnd"/>
      <w:r>
        <w:rPr>
          <w:rFonts w:ascii="Times New Roman" w:hAnsi="Times New Roman" w:cs="Times New Roman"/>
        </w:rPr>
        <w:t xml:space="preserve"> u Puli) čime je u cijelosti postignuta ciljana vrijednost pokazatelja rezultata. S obzirom na izmijenjene uvjete za prijavu na EU financiranje ciljana vrijednost nije realizirana u dijelu pokazatelja rezultata koji se odnose na broj projekata sanacija spremnih za prijavu na EU financiranje. </w:t>
      </w:r>
    </w:p>
    <w:p w14:paraId="7987F011" w14:textId="77777777" w:rsidR="00F71452" w:rsidRDefault="00F71452">
      <w:pPr>
        <w:spacing w:line="240" w:lineRule="auto"/>
        <w:rPr>
          <w:rFonts w:ascii="Times New Roman" w:hAnsi="Times New Roman" w:cs="Times New Roman"/>
          <w:b/>
          <w:u w:val="single"/>
        </w:rPr>
      </w:pPr>
    </w:p>
    <w:p w14:paraId="276E1BE3" w14:textId="62E15508" w:rsidR="0062504B" w:rsidRDefault="00000000">
      <w:pPr>
        <w:spacing w:line="240" w:lineRule="auto"/>
      </w:pPr>
      <w:r>
        <w:rPr>
          <w:rFonts w:ascii="Times New Roman" w:hAnsi="Times New Roman" w:cs="Times New Roman"/>
          <w:b/>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3"/>
        <w:gridCol w:w="1200"/>
        <w:gridCol w:w="1175"/>
        <w:gridCol w:w="1176"/>
        <w:gridCol w:w="1176"/>
        <w:gridCol w:w="1176"/>
        <w:gridCol w:w="1176"/>
      </w:tblGrid>
      <w:tr w:rsidR="0062504B" w14:paraId="260B5009" w14:textId="77777777">
        <w:tc>
          <w:tcPr>
            <w:tcW w:w="950" w:type="pct"/>
            <w:shd w:val="clear" w:color="auto" w:fill="BCDFFB"/>
            <w:vAlign w:val="center"/>
          </w:tcPr>
          <w:p w14:paraId="4630A92F"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3D7421F"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4107522"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66A52FA"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37FDE815"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22BD4E5D"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53740C5E"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2122E5C" w14:textId="77777777">
        <w:tc>
          <w:tcPr>
            <w:tcW w:w="950" w:type="pct"/>
            <w:vAlign w:val="center"/>
          </w:tcPr>
          <w:p w14:paraId="1B0A339A" w14:textId="77777777" w:rsidR="0062504B" w:rsidRDefault="00000000">
            <w:pPr>
              <w:spacing w:after="0" w:line="240" w:lineRule="auto"/>
              <w:jc w:val="center"/>
            </w:pPr>
            <w:r>
              <w:rPr>
                <w:rFonts w:ascii="Times New Roman" w:hAnsi="Times New Roman" w:cs="Times New Roman"/>
                <w:sz w:val="18"/>
              </w:rPr>
              <w:t>Broj projekata sanacija spremni za prijavu na EU financiranje</w:t>
            </w:r>
          </w:p>
        </w:tc>
        <w:tc>
          <w:tcPr>
            <w:tcW w:w="550" w:type="pct"/>
            <w:vAlign w:val="center"/>
          </w:tcPr>
          <w:p w14:paraId="716A559D" w14:textId="77777777" w:rsidR="0062504B" w:rsidRDefault="00000000">
            <w:pPr>
              <w:spacing w:after="0" w:line="240" w:lineRule="auto"/>
              <w:jc w:val="center"/>
            </w:pPr>
            <w:r>
              <w:rPr>
                <w:rFonts w:ascii="Times New Roman" w:hAnsi="Times New Roman" w:cs="Times New Roman"/>
                <w:sz w:val="18"/>
              </w:rPr>
              <w:t>Sanacija odlagališta što će pridonijeti ciljevima saniranju šteta u okolišu i postizanju cilja propisane površine saniranih odlagališta u OPKK (tj. Specifičnog cilja: Regeneracija zemljišta: ukupna površina regeneriranog zemljišta (hektari) i u NPOO</w:t>
            </w:r>
          </w:p>
        </w:tc>
        <w:tc>
          <w:tcPr>
            <w:tcW w:w="550" w:type="pct"/>
            <w:vAlign w:val="center"/>
          </w:tcPr>
          <w:p w14:paraId="17634A7E"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572D9153" w14:textId="77777777" w:rsidR="0062504B" w:rsidRDefault="00000000">
            <w:pPr>
              <w:spacing w:after="0" w:line="240" w:lineRule="auto"/>
              <w:jc w:val="right"/>
            </w:pPr>
            <w:r>
              <w:rPr>
                <w:rFonts w:ascii="Times New Roman" w:hAnsi="Times New Roman" w:cs="Times New Roman"/>
                <w:sz w:val="18"/>
              </w:rPr>
              <w:t>1,0</w:t>
            </w:r>
          </w:p>
        </w:tc>
        <w:tc>
          <w:tcPr>
            <w:tcW w:w="550" w:type="pct"/>
            <w:vAlign w:val="center"/>
          </w:tcPr>
          <w:p w14:paraId="0A2CF6EC"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7A096012" w14:textId="77777777" w:rsidR="0062504B" w:rsidRDefault="00000000">
            <w:pPr>
              <w:spacing w:after="0" w:line="240" w:lineRule="auto"/>
              <w:jc w:val="right"/>
            </w:pPr>
            <w:r>
              <w:rPr>
                <w:rFonts w:ascii="Times New Roman" w:hAnsi="Times New Roman" w:cs="Times New Roman"/>
                <w:sz w:val="18"/>
              </w:rPr>
              <w:t>3,0</w:t>
            </w:r>
          </w:p>
        </w:tc>
        <w:tc>
          <w:tcPr>
            <w:tcW w:w="550" w:type="pct"/>
            <w:vAlign w:val="center"/>
          </w:tcPr>
          <w:p w14:paraId="54B79669" w14:textId="77777777" w:rsidR="0062504B" w:rsidRDefault="00000000">
            <w:pPr>
              <w:spacing w:after="0" w:line="240" w:lineRule="auto"/>
              <w:jc w:val="right"/>
            </w:pPr>
            <w:r>
              <w:rPr>
                <w:rFonts w:ascii="Times New Roman" w:hAnsi="Times New Roman" w:cs="Times New Roman"/>
                <w:sz w:val="18"/>
              </w:rPr>
              <w:t>0,0</w:t>
            </w:r>
          </w:p>
        </w:tc>
      </w:tr>
      <w:tr w:rsidR="0062504B" w14:paraId="0430A8D7" w14:textId="77777777">
        <w:tc>
          <w:tcPr>
            <w:tcW w:w="950" w:type="pct"/>
            <w:vAlign w:val="center"/>
          </w:tcPr>
          <w:p w14:paraId="2E894EB3" w14:textId="77777777" w:rsidR="0062504B" w:rsidRDefault="00000000">
            <w:pPr>
              <w:spacing w:after="0" w:line="240" w:lineRule="auto"/>
              <w:jc w:val="center"/>
            </w:pPr>
            <w:r>
              <w:rPr>
                <w:rFonts w:ascii="Times New Roman" w:hAnsi="Times New Roman" w:cs="Times New Roman"/>
                <w:sz w:val="18"/>
              </w:rPr>
              <w:t>Broj projekata saniranih odlagališta EU sredstvima (uz sufinanciranje FZOEU)</w:t>
            </w:r>
          </w:p>
        </w:tc>
        <w:tc>
          <w:tcPr>
            <w:tcW w:w="550" w:type="pct"/>
            <w:vAlign w:val="center"/>
          </w:tcPr>
          <w:p w14:paraId="649CE33F" w14:textId="77777777" w:rsidR="0062504B" w:rsidRDefault="00000000">
            <w:pPr>
              <w:spacing w:after="0" w:line="240" w:lineRule="auto"/>
              <w:jc w:val="center"/>
            </w:pPr>
            <w:r>
              <w:rPr>
                <w:rFonts w:ascii="Times New Roman" w:hAnsi="Times New Roman" w:cs="Times New Roman"/>
                <w:sz w:val="18"/>
              </w:rPr>
              <w:t>Sanacija odlagališta što će pridonijeti ciljevima saniranju šteta u okolišu i postizanju cilja propisane površine saniranih odlagališta u OPKK (tj. Specifičnog cilja: Regeneracija zemljišta: ukupna površina regeneriranog zemljišta (hektari) i u NPOO</w:t>
            </w:r>
          </w:p>
        </w:tc>
        <w:tc>
          <w:tcPr>
            <w:tcW w:w="550" w:type="pct"/>
            <w:vAlign w:val="center"/>
          </w:tcPr>
          <w:p w14:paraId="71C6C6E5"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71C92551" w14:textId="77777777" w:rsidR="0062504B" w:rsidRDefault="00000000">
            <w:pPr>
              <w:spacing w:after="0" w:line="240" w:lineRule="auto"/>
              <w:jc w:val="right"/>
            </w:pPr>
            <w:r>
              <w:rPr>
                <w:rFonts w:ascii="Times New Roman" w:hAnsi="Times New Roman" w:cs="Times New Roman"/>
                <w:sz w:val="18"/>
              </w:rPr>
              <w:t>3,0</w:t>
            </w:r>
          </w:p>
        </w:tc>
        <w:tc>
          <w:tcPr>
            <w:tcW w:w="550" w:type="pct"/>
            <w:vAlign w:val="center"/>
          </w:tcPr>
          <w:p w14:paraId="4CA98471"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1E4AD22C" w14:textId="77777777" w:rsidR="0062504B" w:rsidRDefault="00000000">
            <w:pPr>
              <w:spacing w:after="0" w:line="240" w:lineRule="auto"/>
              <w:jc w:val="right"/>
            </w:pPr>
            <w:r>
              <w:rPr>
                <w:rFonts w:ascii="Times New Roman" w:hAnsi="Times New Roman" w:cs="Times New Roman"/>
                <w:sz w:val="18"/>
              </w:rPr>
              <w:t>6,0</w:t>
            </w:r>
          </w:p>
        </w:tc>
        <w:tc>
          <w:tcPr>
            <w:tcW w:w="550" w:type="pct"/>
            <w:vAlign w:val="center"/>
          </w:tcPr>
          <w:p w14:paraId="376DA3C6" w14:textId="77777777" w:rsidR="0062504B" w:rsidRDefault="00000000">
            <w:pPr>
              <w:spacing w:after="0" w:line="240" w:lineRule="auto"/>
              <w:jc w:val="right"/>
            </w:pPr>
            <w:r>
              <w:rPr>
                <w:rFonts w:ascii="Times New Roman" w:hAnsi="Times New Roman" w:cs="Times New Roman"/>
                <w:sz w:val="18"/>
              </w:rPr>
              <w:t>6,0</w:t>
            </w:r>
          </w:p>
        </w:tc>
      </w:tr>
    </w:tbl>
    <w:p w14:paraId="59CA05A3" w14:textId="77777777" w:rsidR="0062504B" w:rsidRDefault="0062504B">
      <w:pPr>
        <w:spacing w:after="0" w:line="240" w:lineRule="auto"/>
      </w:pPr>
    </w:p>
    <w:p w14:paraId="36472DA2" w14:textId="77777777" w:rsidR="0062504B" w:rsidRDefault="00000000">
      <w:pPr>
        <w:spacing w:line="240" w:lineRule="auto"/>
      </w:pPr>
      <w:r>
        <w:rPr>
          <w:rFonts w:ascii="Times New Roman" w:hAnsi="Times New Roman" w:cs="Times New Roman"/>
          <w:b/>
          <w:sz w:val="22"/>
          <w:u w:val="single"/>
        </w:rPr>
        <w:br/>
        <w:t>K200013 IZGRADNJA PRETOVARNIH STANICA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74D40268" w14:textId="77777777">
        <w:tc>
          <w:tcPr>
            <w:tcW w:w="980" w:type="pct"/>
            <w:shd w:val="clear" w:color="auto" w:fill="BCDFFB"/>
            <w:vAlign w:val="center"/>
          </w:tcPr>
          <w:p w14:paraId="63AE7D83" w14:textId="77777777" w:rsidR="0062504B" w:rsidRDefault="0062504B">
            <w:pPr>
              <w:spacing w:after="0" w:line="240" w:lineRule="auto"/>
              <w:jc w:val="center"/>
            </w:pPr>
          </w:p>
        </w:tc>
        <w:tc>
          <w:tcPr>
            <w:tcW w:w="690" w:type="pct"/>
            <w:shd w:val="clear" w:color="auto" w:fill="BCDFFB"/>
            <w:vAlign w:val="center"/>
          </w:tcPr>
          <w:p w14:paraId="3811E661"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1BFDE46"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58BEDE66"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D66C706"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AEDEE18" w14:textId="77777777" w:rsidR="0062504B" w:rsidRDefault="00000000">
            <w:pPr>
              <w:spacing w:after="0" w:line="240" w:lineRule="auto"/>
              <w:jc w:val="center"/>
            </w:pPr>
            <w:r>
              <w:rPr>
                <w:rFonts w:ascii="Times New Roman" w:hAnsi="Times New Roman" w:cs="Times New Roman"/>
                <w:b/>
                <w:sz w:val="18"/>
              </w:rPr>
              <w:t>Indeks</w:t>
            </w:r>
          </w:p>
        </w:tc>
      </w:tr>
      <w:tr w:rsidR="0062504B" w14:paraId="67FBB9CF" w14:textId="77777777">
        <w:tc>
          <w:tcPr>
            <w:tcW w:w="1400" w:type="pct"/>
            <w:shd w:val="clear" w:color="auto" w:fill="BCDFFB"/>
            <w:vAlign w:val="center"/>
          </w:tcPr>
          <w:p w14:paraId="046D3B02" w14:textId="77777777" w:rsidR="0062504B" w:rsidRDefault="00000000">
            <w:pPr>
              <w:spacing w:after="0" w:line="240" w:lineRule="auto"/>
              <w:jc w:val="center"/>
            </w:pPr>
            <w:r>
              <w:rPr>
                <w:rFonts w:ascii="Times New Roman" w:hAnsi="Times New Roman" w:cs="Times New Roman"/>
                <w:sz w:val="14"/>
              </w:rPr>
              <w:lastRenderedPageBreak/>
              <w:t>1</w:t>
            </w:r>
          </w:p>
        </w:tc>
        <w:tc>
          <w:tcPr>
            <w:tcW w:w="800" w:type="pct"/>
            <w:shd w:val="clear" w:color="auto" w:fill="BCDFFB"/>
            <w:vAlign w:val="center"/>
          </w:tcPr>
          <w:p w14:paraId="6D7D6C81"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FB87437"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24F5CC9"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9A78023"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9EB6E85" w14:textId="77777777" w:rsidR="0062504B" w:rsidRDefault="00000000">
            <w:pPr>
              <w:spacing w:after="0" w:line="240" w:lineRule="auto"/>
              <w:jc w:val="center"/>
            </w:pPr>
            <w:r>
              <w:rPr>
                <w:rFonts w:ascii="Times New Roman" w:hAnsi="Times New Roman" w:cs="Times New Roman"/>
                <w:sz w:val="14"/>
              </w:rPr>
              <w:t>6=4/3</w:t>
            </w:r>
          </w:p>
        </w:tc>
      </w:tr>
      <w:tr w:rsidR="0062504B" w14:paraId="4A28ED95" w14:textId="77777777">
        <w:tc>
          <w:tcPr>
            <w:tcW w:w="980" w:type="pct"/>
            <w:vAlign w:val="center"/>
          </w:tcPr>
          <w:p w14:paraId="3F141DB4" w14:textId="77777777" w:rsidR="0062504B" w:rsidRDefault="00000000">
            <w:pPr>
              <w:spacing w:after="0" w:line="240" w:lineRule="auto"/>
            </w:pPr>
            <w:r>
              <w:rPr>
                <w:rFonts w:ascii="Times New Roman" w:hAnsi="Times New Roman" w:cs="Times New Roman"/>
                <w:sz w:val="18"/>
              </w:rPr>
              <w:t>K200013</w:t>
            </w:r>
          </w:p>
        </w:tc>
        <w:tc>
          <w:tcPr>
            <w:tcW w:w="690" w:type="pct"/>
            <w:vAlign w:val="bottom"/>
          </w:tcPr>
          <w:p w14:paraId="01C464A0" w14:textId="77777777" w:rsidR="0062504B" w:rsidRDefault="00000000">
            <w:pPr>
              <w:spacing w:after="0" w:line="240" w:lineRule="auto"/>
              <w:jc w:val="right"/>
            </w:pPr>
            <w:r>
              <w:rPr>
                <w:rFonts w:ascii="Times New Roman" w:hAnsi="Times New Roman" w:cs="Times New Roman"/>
                <w:sz w:val="18"/>
              </w:rPr>
              <w:t>32.034</w:t>
            </w:r>
          </w:p>
        </w:tc>
        <w:tc>
          <w:tcPr>
            <w:tcW w:w="690" w:type="pct"/>
            <w:vAlign w:val="bottom"/>
          </w:tcPr>
          <w:p w14:paraId="6655069E" w14:textId="77777777" w:rsidR="0062504B" w:rsidRDefault="00000000">
            <w:pPr>
              <w:spacing w:after="0" w:line="240" w:lineRule="auto"/>
              <w:jc w:val="right"/>
            </w:pPr>
            <w:r>
              <w:rPr>
                <w:rFonts w:ascii="Times New Roman" w:hAnsi="Times New Roman" w:cs="Times New Roman"/>
                <w:sz w:val="18"/>
              </w:rPr>
              <w:t>79.630</w:t>
            </w:r>
          </w:p>
        </w:tc>
        <w:tc>
          <w:tcPr>
            <w:tcW w:w="690" w:type="pct"/>
            <w:vAlign w:val="bottom"/>
          </w:tcPr>
          <w:p w14:paraId="66EBD9F4"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01154E78" w14:textId="77777777" w:rsidR="0062504B" w:rsidRDefault="0062504B">
            <w:pPr>
              <w:spacing w:after="0" w:line="240" w:lineRule="auto"/>
              <w:jc w:val="right"/>
            </w:pPr>
          </w:p>
        </w:tc>
        <w:tc>
          <w:tcPr>
            <w:tcW w:w="690" w:type="pct"/>
            <w:vAlign w:val="bottom"/>
          </w:tcPr>
          <w:p w14:paraId="2970097E" w14:textId="77777777" w:rsidR="0062504B" w:rsidRDefault="0062504B">
            <w:pPr>
              <w:spacing w:after="0" w:line="240" w:lineRule="auto"/>
              <w:jc w:val="right"/>
            </w:pPr>
          </w:p>
        </w:tc>
      </w:tr>
    </w:tbl>
    <w:p w14:paraId="1F2F450F" w14:textId="77777777" w:rsidR="0062504B" w:rsidRDefault="0062504B">
      <w:pPr>
        <w:spacing w:after="0" w:line="240" w:lineRule="auto"/>
      </w:pPr>
    </w:p>
    <w:p w14:paraId="73791D06" w14:textId="77777777" w:rsidR="0062504B" w:rsidRDefault="00000000">
      <w:pPr>
        <w:spacing w:line="240" w:lineRule="auto"/>
        <w:jc w:val="both"/>
      </w:pPr>
      <w:r>
        <w:rPr>
          <w:rFonts w:ascii="Times New Roman" w:hAnsi="Times New Roman" w:cs="Times New Roman"/>
        </w:rPr>
        <w:t xml:space="preserve">Na ovoj aktivnosti planirana je u 2023. godini izgradnja pretovarne stanice </w:t>
      </w:r>
      <w:proofErr w:type="spellStart"/>
      <w:r>
        <w:rPr>
          <w:rFonts w:ascii="Times New Roman" w:hAnsi="Times New Roman" w:cs="Times New Roman"/>
        </w:rPr>
        <w:t>Rakitovac</w:t>
      </w:r>
      <w:proofErr w:type="spellEnd"/>
      <w:r>
        <w:rPr>
          <w:rFonts w:ascii="Times New Roman" w:hAnsi="Times New Roman" w:cs="Times New Roman"/>
        </w:rPr>
        <w:t xml:space="preserve"> u Gospiću koji je dio cjelovitog sustava gospodarenja otpadom u sklopu CGO Biljane Donje. Zbog problematike rješavanja imovinsko-pravnih odnosa na lokaciji Pretovarna stanica </w:t>
      </w:r>
      <w:proofErr w:type="spellStart"/>
      <w:r>
        <w:rPr>
          <w:rFonts w:ascii="Times New Roman" w:hAnsi="Times New Roman" w:cs="Times New Roman"/>
        </w:rPr>
        <w:t>Rakitovac</w:t>
      </w:r>
      <w:proofErr w:type="spellEnd"/>
      <w:r>
        <w:rPr>
          <w:rFonts w:ascii="Times New Roman" w:hAnsi="Times New Roman" w:cs="Times New Roman"/>
        </w:rPr>
        <w:t xml:space="preserve"> projekt nije  realiziran, odnosno korisnik je krenuo u projektiranje na novoj lokaciji obzirom da na predviđenoj nije uspio riješiti imovinsko-pravne odnose. Obzirom da u 2023. nije bilo sufinanciranih pretovarnih stanica, postavljene su ciljane vrijednosti odnosno realizacija u 2026. godini.  U 2023. godini planirana je i rekonstrukcija pristupne ceste do pretovarne stanice Biskupija koja je dio sustava CGO </w:t>
      </w:r>
      <w:proofErr w:type="spellStart"/>
      <w:r>
        <w:rPr>
          <w:rFonts w:ascii="Times New Roman" w:hAnsi="Times New Roman" w:cs="Times New Roman"/>
        </w:rPr>
        <w:t>Bikarac</w:t>
      </w:r>
      <w:proofErr w:type="spellEnd"/>
      <w:r>
        <w:rPr>
          <w:rFonts w:ascii="Times New Roman" w:hAnsi="Times New Roman" w:cs="Times New Roman"/>
        </w:rPr>
        <w:t>. Projekt nije završen zbog objektivnih okolnosti i kašnjenja u provedbi postupka javne nabave. Zbog svega navedenog nije postignuta predviđena ciljana vrijednost pokazatelja rezultata, te planirana sredstva za istu aktivnost nisu utrošena.</w:t>
      </w:r>
      <w:r>
        <w:rPr>
          <w:rFonts w:ascii="Times New Roman" w:hAnsi="Times New Roman" w:cs="Times New Roman"/>
        </w:rPr>
        <w:br/>
      </w:r>
    </w:p>
    <w:p w14:paraId="085B6173"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7"/>
        <w:gridCol w:w="1180"/>
        <w:gridCol w:w="1179"/>
        <w:gridCol w:w="1179"/>
        <w:gridCol w:w="1179"/>
        <w:gridCol w:w="1179"/>
        <w:gridCol w:w="1179"/>
      </w:tblGrid>
      <w:tr w:rsidR="0062504B" w14:paraId="04293797" w14:textId="77777777">
        <w:tc>
          <w:tcPr>
            <w:tcW w:w="950" w:type="pct"/>
            <w:shd w:val="clear" w:color="auto" w:fill="BCDFFB"/>
            <w:vAlign w:val="center"/>
          </w:tcPr>
          <w:p w14:paraId="34B62C67"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BD24B07"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D951CB0"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C7A8147"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2BE4581"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87D2EFF"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1580AAE8"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E8CE6DE" w14:textId="77777777">
        <w:tc>
          <w:tcPr>
            <w:tcW w:w="950" w:type="pct"/>
            <w:vAlign w:val="center"/>
          </w:tcPr>
          <w:p w14:paraId="3C463CE6" w14:textId="77777777" w:rsidR="0062504B" w:rsidRDefault="00000000">
            <w:pPr>
              <w:spacing w:after="0" w:line="240" w:lineRule="auto"/>
              <w:jc w:val="center"/>
            </w:pPr>
            <w:r>
              <w:rPr>
                <w:rFonts w:ascii="Times New Roman" w:hAnsi="Times New Roman" w:cs="Times New Roman"/>
                <w:sz w:val="18"/>
              </w:rPr>
              <w:t>Broj projekata potrebne prateće infrastrukture za stavljanje PS u funkciju</w:t>
            </w:r>
          </w:p>
        </w:tc>
        <w:tc>
          <w:tcPr>
            <w:tcW w:w="550" w:type="pct"/>
            <w:vAlign w:val="center"/>
          </w:tcPr>
          <w:p w14:paraId="6D9B215D" w14:textId="77777777" w:rsidR="0062504B" w:rsidRDefault="00000000">
            <w:pPr>
              <w:spacing w:after="0" w:line="240" w:lineRule="auto"/>
              <w:jc w:val="center"/>
            </w:pPr>
            <w:r>
              <w:rPr>
                <w:rFonts w:ascii="Times New Roman" w:hAnsi="Times New Roman" w:cs="Times New Roman"/>
                <w:sz w:val="18"/>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735BD682"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25411E75" w14:textId="77777777" w:rsidR="0062504B" w:rsidRDefault="00000000">
            <w:pPr>
              <w:spacing w:after="0" w:line="240" w:lineRule="auto"/>
              <w:jc w:val="right"/>
            </w:pPr>
            <w:r>
              <w:rPr>
                <w:rFonts w:ascii="Times New Roman" w:hAnsi="Times New Roman" w:cs="Times New Roman"/>
                <w:sz w:val="18"/>
              </w:rPr>
              <w:t>1,0</w:t>
            </w:r>
          </w:p>
        </w:tc>
        <w:tc>
          <w:tcPr>
            <w:tcW w:w="550" w:type="pct"/>
            <w:vAlign w:val="center"/>
          </w:tcPr>
          <w:p w14:paraId="4E3A3144"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2980D17A" w14:textId="77777777" w:rsidR="0062504B" w:rsidRDefault="00000000">
            <w:pPr>
              <w:spacing w:after="0" w:line="240" w:lineRule="auto"/>
              <w:jc w:val="right"/>
            </w:pPr>
            <w:r>
              <w:rPr>
                <w:rFonts w:ascii="Times New Roman" w:hAnsi="Times New Roman" w:cs="Times New Roman"/>
                <w:sz w:val="18"/>
              </w:rPr>
              <w:t>2,0</w:t>
            </w:r>
          </w:p>
        </w:tc>
        <w:tc>
          <w:tcPr>
            <w:tcW w:w="550" w:type="pct"/>
            <w:vAlign w:val="center"/>
          </w:tcPr>
          <w:p w14:paraId="4DF0EBA5" w14:textId="77777777" w:rsidR="0062504B" w:rsidRDefault="00000000">
            <w:pPr>
              <w:spacing w:after="0" w:line="240" w:lineRule="auto"/>
              <w:jc w:val="right"/>
            </w:pPr>
            <w:r>
              <w:rPr>
                <w:rFonts w:ascii="Times New Roman" w:hAnsi="Times New Roman" w:cs="Times New Roman"/>
                <w:sz w:val="18"/>
              </w:rPr>
              <w:t>0,0</w:t>
            </w:r>
          </w:p>
        </w:tc>
      </w:tr>
      <w:tr w:rsidR="0062504B" w14:paraId="36CAD789" w14:textId="77777777">
        <w:tc>
          <w:tcPr>
            <w:tcW w:w="950" w:type="pct"/>
            <w:vAlign w:val="center"/>
          </w:tcPr>
          <w:p w14:paraId="6E81A8E3" w14:textId="77777777" w:rsidR="0062504B" w:rsidRDefault="00000000">
            <w:pPr>
              <w:spacing w:after="0" w:line="240" w:lineRule="auto"/>
              <w:jc w:val="center"/>
            </w:pPr>
            <w:r>
              <w:rPr>
                <w:rFonts w:ascii="Times New Roman" w:hAnsi="Times New Roman" w:cs="Times New Roman"/>
                <w:sz w:val="18"/>
              </w:rPr>
              <w:t>Broj projekata sufinanciranja  pretovarne stanice</w:t>
            </w:r>
          </w:p>
        </w:tc>
        <w:tc>
          <w:tcPr>
            <w:tcW w:w="550" w:type="pct"/>
            <w:vAlign w:val="center"/>
          </w:tcPr>
          <w:p w14:paraId="7F390F49" w14:textId="77777777" w:rsidR="0062504B" w:rsidRDefault="00000000">
            <w:pPr>
              <w:spacing w:after="0" w:line="240" w:lineRule="auto"/>
              <w:jc w:val="center"/>
            </w:pPr>
            <w:r>
              <w:rPr>
                <w:rFonts w:ascii="Times New Roman" w:hAnsi="Times New Roman" w:cs="Times New Roman"/>
                <w:sz w:val="18"/>
              </w:rPr>
              <w:t xml:space="preserve">Izgradnja pretovarnih stanica u sklopu CGO kao komponenta sustava gospodarenja otpadom koji </w:t>
            </w:r>
            <w:r>
              <w:rPr>
                <w:rFonts w:ascii="Times New Roman" w:hAnsi="Times New Roman" w:cs="Times New Roman"/>
                <w:sz w:val="18"/>
              </w:rPr>
              <w:lastRenderedPageBreak/>
              <w:t>će pridonijeti ciljevima smanjenja količine otpada koji se odlaže na odlagalište i/ili smanjenja količine proizvedenog i odloženog otpada izdvajanjem korisnog dijela iz komunalnog otpada</w:t>
            </w:r>
          </w:p>
        </w:tc>
        <w:tc>
          <w:tcPr>
            <w:tcW w:w="550" w:type="pct"/>
            <w:vAlign w:val="center"/>
          </w:tcPr>
          <w:p w14:paraId="4B0C696B" w14:textId="77777777" w:rsidR="0062504B" w:rsidRDefault="00000000">
            <w:pPr>
              <w:spacing w:after="0" w:line="240" w:lineRule="auto"/>
              <w:jc w:val="center"/>
            </w:pPr>
            <w:r>
              <w:rPr>
                <w:rFonts w:ascii="Times New Roman" w:hAnsi="Times New Roman" w:cs="Times New Roman"/>
                <w:sz w:val="18"/>
              </w:rPr>
              <w:lastRenderedPageBreak/>
              <w:t>Broj</w:t>
            </w:r>
          </w:p>
        </w:tc>
        <w:tc>
          <w:tcPr>
            <w:tcW w:w="550" w:type="pct"/>
            <w:vAlign w:val="center"/>
          </w:tcPr>
          <w:p w14:paraId="3634F820"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291FBDB1" w14:textId="77777777" w:rsidR="0062504B"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41BCEF84"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083D67FC" w14:textId="77777777" w:rsidR="0062504B" w:rsidRDefault="00000000">
            <w:pPr>
              <w:spacing w:after="0" w:line="240" w:lineRule="auto"/>
              <w:jc w:val="right"/>
            </w:pPr>
            <w:r>
              <w:rPr>
                <w:rFonts w:ascii="Times New Roman" w:hAnsi="Times New Roman" w:cs="Times New Roman"/>
                <w:sz w:val="18"/>
              </w:rPr>
              <w:t>0,0</w:t>
            </w:r>
          </w:p>
        </w:tc>
      </w:tr>
    </w:tbl>
    <w:p w14:paraId="1EBB63F6" w14:textId="77777777" w:rsidR="0062504B" w:rsidRDefault="0062504B">
      <w:pPr>
        <w:spacing w:after="0" w:line="240" w:lineRule="auto"/>
      </w:pPr>
    </w:p>
    <w:p w14:paraId="15F688E5" w14:textId="77777777" w:rsidR="0062504B" w:rsidRDefault="00000000">
      <w:pPr>
        <w:spacing w:line="240" w:lineRule="auto"/>
      </w:pPr>
      <w:r>
        <w:rPr>
          <w:rFonts w:ascii="Times New Roman" w:hAnsi="Times New Roman" w:cs="Times New Roman"/>
          <w:b/>
          <w:sz w:val="22"/>
          <w:u w:val="single"/>
        </w:rPr>
        <w:br/>
        <w:t>K200014 SANACIJA ODLAGALIŠTA OPASNOG OTPADA SOVJAK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9F06F0C" w14:textId="77777777">
        <w:tc>
          <w:tcPr>
            <w:tcW w:w="980" w:type="pct"/>
            <w:shd w:val="clear" w:color="auto" w:fill="BCDFFB"/>
            <w:vAlign w:val="center"/>
          </w:tcPr>
          <w:p w14:paraId="2DEE7955" w14:textId="77777777" w:rsidR="0062504B" w:rsidRDefault="0062504B">
            <w:pPr>
              <w:spacing w:after="0" w:line="240" w:lineRule="auto"/>
              <w:jc w:val="center"/>
            </w:pPr>
          </w:p>
        </w:tc>
        <w:tc>
          <w:tcPr>
            <w:tcW w:w="690" w:type="pct"/>
            <w:shd w:val="clear" w:color="auto" w:fill="BCDFFB"/>
            <w:vAlign w:val="center"/>
          </w:tcPr>
          <w:p w14:paraId="30B177F0"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35305A9"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30CE535"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0C200A9"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DA04E81" w14:textId="77777777" w:rsidR="0062504B" w:rsidRDefault="00000000">
            <w:pPr>
              <w:spacing w:after="0" w:line="240" w:lineRule="auto"/>
              <w:jc w:val="center"/>
            </w:pPr>
            <w:r>
              <w:rPr>
                <w:rFonts w:ascii="Times New Roman" w:hAnsi="Times New Roman" w:cs="Times New Roman"/>
                <w:b/>
                <w:sz w:val="18"/>
              </w:rPr>
              <w:t>Indeks</w:t>
            </w:r>
          </w:p>
        </w:tc>
      </w:tr>
      <w:tr w:rsidR="0062504B" w14:paraId="64EC6565" w14:textId="77777777">
        <w:tc>
          <w:tcPr>
            <w:tcW w:w="1400" w:type="pct"/>
            <w:shd w:val="clear" w:color="auto" w:fill="BCDFFB"/>
            <w:vAlign w:val="center"/>
          </w:tcPr>
          <w:p w14:paraId="77E1046F"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E7417CE"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6C1E885"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801F003"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D6177AE"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F39512F" w14:textId="77777777" w:rsidR="0062504B" w:rsidRDefault="00000000">
            <w:pPr>
              <w:spacing w:after="0" w:line="240" w:lineRule="auto"/>
              <w:jc w:val="center"/>
            </w:pPr>
            <w:r>
              <w:rPr>
                <w:rFonts w:ascii="Times New Roman" w:hAnsi="Times New Roman" w:cs="Times New Roman"/>
                <w:sz w:val="14"/>
              </w:rPr>
              <w:t>6=4/3</w:t>
            </w:r>
          </w:p>
        </w:tc>
      </w:tr>
      <w:tr w:rsidR="0062504B" w14:paraId="398B7B6D" w14:textId="77777777">
        <w:tc>
          <w:tcPr>
            <w:tcW w:w="980" w:type="pct"/>
            <w:vAlign w:val="center"/>
          </w:tcPr>
          <w:p w14:paraId="5BFAAE0E" w14:textId="77777777" w:rsidR="0062504B" w:rsidRDefault="00000000">
            <w:pPr>
              <w:spacing w:after="0" w:line="240" w:lineRule="auto"/>
            </w:pPr>
            <w:r>
              <w:rPr>
                <w:rFonts w:ascii="Times New Roman" w:hAnsi="Times New Roman" w:cs="Times New Roman"/>
                <w:sz w:val="18"/>
              </w:rPr>
              <w:t>K200014</w:t>
            </w:r>
          </w:p>
        </w:tc>
        <w:tc>
          <w:tcPr>
            <w:tcW w:w="690" w:type="pct"/>
            <w:vAlign w:val="bottom"/>
          </w:tcPr>
          <w:p w14:paraId="3AF42B2C" w14:textId="77777777" w:rsidR="0062504B" w:rsidRDefault="00000000">
            <w:pPr>
              <w:spacing w:after="0" w:line="240" w:lineRule="auto"/>
              <w:jc w:val="right"/>
            </w:pPr>
            <w:r>
              <w:rPr>
                <w:rFonts w:ascii="Times New Roman" w:hAnsi="Times New Roman" w:cs="Times New Roman"/>
                <w:sz w:val="18"/>
              </w:rPr>
              <w:t>5.212.245</w:t>
            </w:r>
          </w:p>
        </w:tc>
        <w:tc>
          <w:tcPr>
            <w:tcW w:w="690" w:type="pct"/>
            <w:vAlign w:val="bottom"/>
          </w:tcPr>
          <w:p w14:paraId="442919E4" w14:textId="77777777" w:rsidR="0062504B" w:rsidRDefault="00000000">
            <w:pPr>
              <w:spacing w:after="0" w:line="240" w:lineRule="auto"/>
              <w:jc w:val="right"/>
            </w:pPr>
            <w:r>
              <w:rPr>
                <w:rFonts w:ascii="Times New Roman" w:hAnsi="Times New Roman" w:cs="Times New Roman"/>
                <w:sz w:val="18"/>
              </w:rPr>
              <w:t>1.375.660</w:t>
            </w:r>
          </w:p>
        </w:tc>
        <w:tc>
          <w:tcPr>
            <w:tcW w:w="690" w:type="pct"/>
            <w:vAlign w:val="bottom"/>
          </w:tcPr>
          <w:p w14:paraId="77D310AC" w14:textId="77777777" w:rsidR="0062504B" w:rsidRDefault="00000000">
            <w:pPr>
              <w:spacing w:after="0" w:line="240" w:lineRule="auto"/>
              <w:jc w:val="right"/>
            </w:pPr>
            <w:r>
              <w:rPr>
                <w:rFonts w:ascii="Times New Roman" w:hAnsi="Times New Roman" w:cs="Times New Roman"/>
                <w:sz w:val="18"/>
              </w:rPr>
              <w:t>356.189</w:t>
            </w:r>
          </w:p>
        </w:tc>
        <w:tc>
          <w:tcPr>
            <w:tcW w:w="690" w:type="pct"/>
            <w:vAlign w:val="bottom"/>
          </w:tcPr>
          <w:p w14:paraId="7733964F" w14:textId="77777777" w:rsidR="0062504B" w:rsidRDefault="00000000">
            <w:pPr>
              <w:spacing w:after="0" w:line="240" w:lineRule="auto"/>
              <w:jc w:val="right"/>
            </w:pPr>
            <w:r>
              <w:rPr>
                <w:rFonts w:ascii="Times New Roman" w:hAnsi="Times New Roman" w:cs="Times New Roman"/>
                <w:sz w:val="18"/>
              </w:rPr>
              <w:t>6,8</w:t>
            </w:r>
          </w:p>
        </w:tc>
        <w:tc>
          <w:tcPr>
            <w:tcW w:w="690" w:type="pct"/>
            <w:vAlign w:val="bottom"/>
          </w:tcPr>
          <w:p w14:paraId="111A5069" w14:textId="77777777" w:rsidR="0062504B" w:rsidRDefault="00000000">
            <w:pPr>
              <w:spacing w:after="0" w:line="240" w:lineRule="auto"/>
              <w:jc w:val="right"/>
            </w:pPr>
            <w:r>
              <w:rPr>
                <w:rFonts w:ascii="Times New Roman" w:hAnsi="Times New Roman" w:cs="Times New Roman"/>
                <w:sz w:val="18"/>
              </w:rPr>
              <w:t>25,9</w:t>
            </w:r>
          </w:p>
        </w:tc>
      </w:tr>
    </w:tbl>
    <w:p w14:paraId="370ACFAD" w14:textId="77777777" w:rsidR="0062504B" w:rsidRDefault="0062504B">
      <w:pPr>
        <w:spacing w:after="0" w:line="240" w:lineRule="auto"/>
      </w:pPr>
    </w:p>
    <w:p w14:paraId="34CDF9D6" w14:textId="77777777" w:rsidR="0062504B" w:rsidRDefault="00000000">
      <w:pPr>
        <w:spacing w:line="240" w:lineRule="auto"/>
        <w:jc w:val="both"/>
      </w:pPr>
      <w:r>
        <w:rPr>
          <w:rFonts w:ascii="Times New Roman" w:hAnsi="Times New Roman" w:cs="Times New Roman"/>
        </w:rPr>
        <w:t xml:space="preserve">Strategijom gospodarenja otpadom u Republici Hrvatskoj lokacija </w:t>
      </w:r>
      <w:proofErr w:type="spellStart"/>
      <w:r>
        <w:rPr>
          <w:rFonts w:ascii="Times New Roman" w:hAnsi="Times New Roman" w:cs="Times New Roman"/>
        </w:rPr>
        <w:t>Sovjak</w:t>
      </w:r>
      <w:proofErr w:type="spellEnd"/>
      <w:r>
        <w:rPr>
          <w:rFonts w:ascii="Times New Roman" w:hAnsi="Times New Roman" w:cs="Times New Roman"/>
        </w:rPr>
        <w:t xml:space="preserve"> je evidentirana kao „crna točka” odnosno lokacija visoko onečišćena opasnim otpadom.</w:t>
      </w:r>
    </w:p>
    <w:p w14:paraId="5CF66659" w14:textId="77777777" w:rsidR="0062504B" w:rsidRDefault="00000000">
      <w:pPr>
        <w:spacing w:line="240" w:lineRule="auto"/>
        <w:jc w:val="both"/>
      </w:pPr>
      <w:r>
        <w:rPr>
          <w:rFonts w:ascii="Times New Roman" w:hAnsi="Times New Roman" w:cs="Times New Roman"/>
        </w:rPr>
        <w:t>Ugovor o projektiranju i radovima sanacije sklopljen je koncem 2021. godine, a početkom 2022. godine potpisani su ugovori i za usluge na projektu odnosno usluge stručnog nadzora nad projektiranjem i izvođenjem radova, usluge za voditelja projekta i usluge odnosa s javnošću, promidžbe i vidljivosti. Slijedom navedenog, tijekom 2023. godine isplaćena su sredstva za pružene usluge. Međutim, obzirom na ugovorno ograničenje u ugovoru za radove, prema kojem izvođač može fakturirati 2% ugovornog iznosa tek po ishođenju građevinskih dozvola (Etapa 1 i Etapa 2), planirana sredstva po ugovoru za radove nisu utrošena obzirom da je građevinska dozvola etape II izdana krajem godine odnosno 30. 11. 2023. godine. Zbog svega navedenog nije postignuta planirana ciljana vrijednost pokazatelja rezultata, te planirana sredstva za istu aktivnost nisu utrošena.</w:t>
      </w:r>
    </w:p>
    <w:p w14:paraId="73C15BD7" w14:textId="77777777" w:rsidR="0062504B" w:rsidRDefault="00000000">
      <w:pPr>
        <w:spacing w:line="240" w:lineRule="auto"/>
      </w:pPr>
      <w:r>
        <w:rPr>
          <w:rFonts w:ascii="Times New Roman" w:hAnsi="Times New Roman" w:cs="Times New Roman"/>
          <w:b/>
          <w:u w:val="single"/>
        </w:rPr>
        <w:br/>
        <w:t>Pokazatelji rezultata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43"/>
        <w:gridCol w:w="1658"/>
        <w:gridCol w:w="1109"/>
        <w:gridCol w:w="1111"/>
        <w:gridCol w:w="1351"/>
        <w:gridCol w:w="1112"/>
        <w:gridCol w:w="1110"/>
      </w:tblGrid>
      <w:tr w:rsidR="0062504B" w14:paraId="4FC3B070" w14:textId="77777777" w:rsidTr="00F71452">
        <w:tc>
          <w:tcPr>
            <w:tcW w:w="1038" w:type="pct"/>
            <w:shd w:val="clear" w:color="auto" w:fill="BCDFFB"/>
            <w:vAlign w:val="center"/>
          </w:tcPr>
          <w:p w14:paraId="5BED3C71" w14:textId="77777777" w:rsidR="0062504B" w:rsidRDefault="00000000">
            <w:pPr>
              <w:spacing w:after="0" w:line="240" w:lineRule="auto"/>
              <w:jc w:val="center"/>
            </w:pPr>
            <w:r>
              <w:rPr>
                <w:rFonts w:ascii="Times New Roman" w:hAnsi="Times New Roman" w:cs="Times New Roman"/>
                <w:b/>
                <w:sz w:val="18"/>
              </w:rPr>
              <w:t>Pokazatelj rezultata</w:t>
            </w:r>
          </w:p>
        </w:tc>
        <w:tc>
          <w:tcPr>
            <w:tcW w:w="886" w:type="pct"/>
            <w:shd w:val="clear" w:color="auto" w:fill="BCDFFB"/>
            <w:vAlign w:val="center"/>
          </w:tcPr>
          <w:p w14:paraId="3734A646" w14:textId="77777777" w:rsidR="0062504B" w:rsidRDefault="00000000">
            <w:pPr>
              <w:spacing w:after="0" w:line="240" w:lineRule="auto"/>
              <w:jc w:val="center"/>
            </w:pPr>
            <w:r>
              <w:rPr>
                <w:rFonts w:ascii="Times New Roman" w:hAnsi="Times New Roman" w:cs="Times New Roman"/>
                <w:b/>
                <w:sz w:val="18"/>
              </w:rPr>
              <w:t>Definicija</w:t>
            </w:r>
          </w:p>
        </w:tc>
        <w:tc>
          <w:tcPr>
            <w:tcW w:w="594" w:type="pct"/>
            <w:shd w:val="clear" w:color="auto" w:fill="BCDFFB"/>
            <w:vAlign w:val="center"/>
          </w:tcPr>
          <w:p w14:paraId="79DBA27E" w14:textId="77777777" w:rsidR="0062504B" w:rsidRDefault="00000000">
            <w:pPr>
              <w:spacing w:after="0" w:line="240" w:lineRule="auto"/>
              <w:jc w:val="center"/>
            </w:pPr>
            <w:r>
              <w:rPr>
                <w:rFonts w:ascii="Times New Roman" w:hAnsi="Times New Roman" w:cs="Times New Roman"/>
                <w:b/>
                <w:sz w:val="18"/>
              </w:rPr>
              <w:t>Jedinica</w:t>
            </w:r>
          </w:p>
        </w:tc>
        <w:tc>
          <w:tcPr>
            <w:tcW w:w="595" w:type="pct"/>
            <w:shd w:val="clear" w:color="auto" w:fill="BCDFFB"/>
            <w:vAlign w:val="center"/>
          </w:tcPr>
          <w:p w14:paraId="79F5BE85" w14:textId="77777777" w:rsidR="0062504B" w:rsidRDefault="00000000">
            <w:pPr>
              <w:spacing w:after="0" w:line="240" w:lineRule="auto"/>
              <w:jc w:val="center"/>
            </w:pPr>
            <w:r>
              <w:rPr>
                <w:rFonts w:ascii="Times New Roman" w:hAnsi="Times New Roman" w:cs="Times New Roman"/>
                <w:b/>
                <w:sz w:val="18"/>
              </w:rPr>
              <w:t>Polazna vrijednost</w:t>
            </w:r>
          </w:p>
        </w:tc>
        <w:tc>
          <w:tcPr>
            <w:tcW w:w="698" w:type="pct"/>
            <w:shd w:val="clear" w:color="auto" w:fill="BCDFFB"/>
            <w:vAlign w:val="center"/>
          </w:tcPr>
          <w:p w14:paraId="639AF32B" w14:textId="77777777" w:rsidR="0062504B" w:rsidRDefault="00000000">
            <w:pPr>
              <w:spacing w:after="0" w:line="240" w:lineRule="auto"/>
              <w:jc w:val="center"/>
            </w:pPr>
            <w:r>
              <w:rPr>
                <w:rFonts w:ascii="Times New Roman" w:hAnsi="Times New Roman" w:cs="Times New Roman"/>
                <w:b/>
                <w:sz w:val="18"/>
              </w:rPr>
              <w:t>Izvor podataka</w:t>
            </w:r>
          </w:p>
        </w:tc>
        <w:tc>
          <w:tcPr>
            <w:tcW w:w="595" w:type="pct"/>
            <w:shd w:val="clear" w:color="auto" w:fill="BCDFFB"/>
            <w:vAlign w:val="center"/>
          </w:tcPr>
          <w:p w14:paraId="4A6FA664" w14:textId="77777777" w:rsidR="0062504B" w:rsidRDefault="00000000">
            <w:pPr>
              <w:spacing w:after="0" w:line="240" w:lineRule="auto"/>
              <w:jc w:val="center"/>
            </w:pPr>
            <w:r>
              <w:rPr>
                <w:rFonts w:ascii="Times New Roman" w:hAnsi="Times New Roman" w:cs="Times New Roman"/>
                <w:b/>
                <w:sz w:val="18"/>
              </w:rPr>
              <w:t>Ciljana vrijednost (2023.)</w:t>
            </w:r>
          </w:p>
        </w:tc>
        <w:tc>
          <w:tcPr>
            <w:tcW w:w="595" w:type="pct"/>
            <w:shd w:val="clear" w:color="auto" w:fill="BCDFFB"/>
            <w:vAlign w:val="center"/>
          </w:tcPr>
          <w:p w14:paraId="384F2824"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5B234213" w14:textId="77777777" w:rsidTr="00F71452">
        <w:tc>
          <w:tcPr>
            <w:tcW w:w="1038" w:type="pct"/>
            <w:vAlign w:val="center"/>
          </w:tcPr>
          <w:p w14:paraId="21549DD8" w14:textId="77777777" w:rsidR="0062504B" w:rsidRDefault="00000000">
            <w:pPr>
              <w:spacing w:after="0" w:line="240" w:lineRule="auto"/>
              <w:jc w:val="center"/>
            </w:pPr>
            <w:r>
              <w:rPr>
                <w:rFonts w:ascii="Times New Roman" w:hAnsi="Times New Roman" w:cs="Times New Roman"/>
                <w:sz w:val="18"/>
              </w:rPr>
              <w:t xml:space="preserve">Postotak izvršenih projektnih aktivnosti projekta Sanacije crne-točke Jame </w:t>
            </w:r>
            <w:proofErr w:type="spellStart"/>
            <w:r>
              <w:rPr>
                <w:rFonts w:ascii="Times New Roman" w:hAnsi="Times New Roman" w:cs="Times New Roman"/>
                <w:sz w:val="18"/>
              </w:rPr>
              <w:t>Sovjak</w:t>
            </w:r>
            <w:proofErr w:type="spellEnd"/>
          </w:p>
        </w:tc>
        <w:tc>
          <w:tcPr>
            <w:tcW w:w="886" w:type="pct"/>
            <w:vAlign w:val="center"/>
          </w:tcPr>
          <w:p w14:paraId="46382330"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ugovorima s izvođačima</w:t>
            </w:r>
          </w:p>
        </w:tc>
        <w:tc>
          <w:tcPr>
            <w:tcW w:w="594" w:type="pct"/>
            <w:vAlign w:val="center"/>
          </w:tcPr>
          <w:p w14:paraId="72AAB95B" w14:textId="77777777" w:rsidR="0062504B" w:rsidRDefault="00000000">
            <w:pPr>
              <w:spacing w:after="0" w:line="240" w:lineRule="auto"/>
              <w:jc w:val="center"/>
            </w:pPr>
            <w:r>
              <w:rPr>
                <w:rFonts w:ascii="Times New Roman" w:hAnsi="Times New Roman" w:cs="Times New Roman"/>
                <w:sz w:val="18"/>
              </w:rPr>
              <w:t>Postotak</w:t>
            </w:r>
          </w:p>
        </w:tc>
        <w:tc>
          <w:tcPr>
            <w:tcW w:w="595" w:type="pct"/>
            <w:vAlign w:val="center"/>
          </w:tcPr>
          <w:p w14:paraId="1A95DEDB" w14:textId="77777777" w:rsidR="0062504B" w:rsidRDefault="00000000">
            <w:pPr>
              <w:spacing w:after="0" w:line="240" w:lineRule="auto"/>
              <w:jc w:val="right"/>
            </w:pPr>
            <w:r>
              <w:rPr>
                <w:rFonts w:ascii="Times New Roman" w:hAnsi="Times New Roman" w:cs="Times New Roman"/>
                <w:sz w:val="18"/>
              </w:rPr>
              <w:t>10,0</w:t>
            </w:r>
          </w:p>
        </w:tc>
        <w:tc>
          <w:tcPr>
            <w:tcW w:w="698" w:type="pct"/>
            <w:vAlign w:val="center"/>
          </w:tcPr>
          <w:p w14:paraId="029348B6" w14:textId="77777777" w:rsidR="0062504B" w:rsidRDefault="00000000">
            <w:pPr>
              <w:spacing w:after="0" w:line="240" w:lineRule="auto"/>
              <w:jc w:val="center"/>
            </w:pPr>
            <w:r>
              <w:rPr>
                <w:rFonts w:ascii="Times New Roman" w:hAnsi="Times New Roman" w:cs="Times New Roman"/>
                <w:sz w:val="18"/>
              </w:rPr>
              <w:t>Fond/MINGOR</w:t>
            </w:r>
          </w:p>
        </w:tc>
        <w:tc>
          <w:tcPr>
            <w:tcW w:w="595" w:type="pct"/>
            <w:vAlign w:val="center"/>
          </w:tcPr>
          <w:p w14:paraId="675916BA" w14:textId="77777777" w:rsidR="0062504B" w:rsidRDefault="00000000">
            <w:pPr>
              <w:spacing w:after="0" w:line="240" w:lineRule="auto"/>
              <w:jc w:val="right"/>
            </w:pPr>
            <w:r>
              <w:rPr>
                <w:rFonts w:ascii="Times New Roman" w:hAnsi="Times New Roman" w:cs="Times New Roman"/>
                <w:sz w:val="18"/>
              </w:rPr>
              <w:t>23,0</w:t>
            </w:r>
          </w:p>
        </w:tc>
        <w:tc>
          <w:tcPr>
            <w:tcW w:w="595" w:type="pct"/>
            <w:vAlign w:val="center"/>
          </w:tcPr>
          <w:p w14:paraId="5FC9C8A5" w14:textId="77777777" w:rsidR="0062504B" w:rsidRDefault="00000000">
            <w:pPr>
              <w:spacing w:after="0" w:line="240" w:lineRule="auto"/>
              <w:jc w:val="right"/>
            </w:pPr>
            <w:r>
              <w:rPr>
                <w:rFonts w:ascii="Times New Roman" w:hAnsi="Times New Roman" w:cs="Times New Roman"/>
                <w:sz w:val="18"/>
              </w:rPr>
              <w:t>10,04</w:t>
            </w:r>
          </w:p>
        </w:tc>
      </w:tr>
    </w:tbl>
    <w:p w14:paraId="18F3E3B9" w14:textId="6DBE6E45" w:rsidR="0062504B" w:rsidRDefault="00000000">
      <w:pPr>
        <w:spacing w:line="240" w:lineRule="auto"/>
      </w:pPr>
      <w:r>
        <w:rPr>
          <w:rFonts w:ascii="Times New Roman" w:hAnsi="Times New Roman" w:cs="Times New Roman"/>
          <w:b/>
          <w:sz w:val="22"/>
          <w:u w:val="single"/>
        </w:rPr>
        <w:lastRenderedPageBreak/>
        <w:t>K200017 DRŽAVNA MREŽA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4BE96DA0" w14:textId="77777777">
        <w:tc>
          <w:tcPr>
            <w:tcW w:w="980" w:type="pct"/>
            <w:shd w:val="clear" w:color="auto" w:fill="BCDFFB"/>
            <w:vAlign w:val="center"/>
          </w:tcPr>
          <w:p w14:paraId="5F73F79D" w14:textId="77777777" w:rsidR="0062504B" w:rsidRDefault="0062504B">
            <w:pPr>
              <w:spacing w:after="0" w:line="240" w:lineRule="auto"/>
              <w:jc w:val="center"/>
            </w:pPr>
          </w:p>
        </w:tc>
        <w:tc>
          <w:tcPr>
            <w:tcW w:w="690" w:type="pct"/>
            <w:shd w:val="clear" w:color="auto" w:fill="BCDFFB"/>
            <w:vAlign w:val="center"/>
          </w:tcPr>
          <w:p w14:paraId="7EEF1FD8"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36A58B32"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07D9BC08"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70F4198"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F543106" w14:textId="77777777" w:rsidR="0062504B" w:rsidRDefault="00000000">
            <w:pPr>
              <w:spacing w:after="0" w:line="240" w:lineRule="auto"/>
              <w:jc w:val="center"/>
            </w:pPr>
            <w:r>
              <w:rPr>
                <w:rFonts w:ascii="Times New Roman" w:hAnsi="Times New Roman" w:cs="Times New Roman"/>
                <w:b/>
                <w:sz w:val="18"/>
              </w:rPr>
              <w:t>Indeks</w:t>
            </w:r>
          </w:p>
        </w:tc>
      </w:tr>
      <w:tr w:rsidR="0062504B" w14:paraId="1B75430A" w14:textId="77777777">
        <w:tc>
          <w:tcPr>
            <w:tcW w:w="1400" w:type="pct"/>
            <w:shd w:val="clear" w:color="auto" w:fill="BCDFFB"/>
            <w:vAlign w:val="center"/>
          </w:tcPr>
          <w:p w14:paraId="551F60A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FCCA69D"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9209FBD"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39CF32B"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729ACD6"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4D85D05" w14:textId="77777777" w:rsidR="0062504B" w:rsidRDefault="00000000">
            <w:pPr>
              <w:spacing w:after="0" w:line="240" w:lineRule="auto"/>
              <w:jc w:val="center"/>
            </w:pPr>
            <w:r>
              <w:rPr>
                <w:rFonts w:ascii="Times New Roman" w:hAnsi="Times New Roman" w:cs="Times New Roman"/>
                <w:sz w:val="14"/>
              </w:rPr>
              <w:t>6=4/3</w:t>
            </w:r>
          </w:p>
        </w:tc>
      </w:tr>
      <w:tr w:rsidR="0062504B" w14:paraId="5ACCE701" w14:textId="77777777">
        <w:tc>
          <w:tcPr>
            <w:tcW w:w="980" w:type="pct"/>
            <w:vAlign w:val="center"/>
          </w:tcPr>
          <w:p w14:paraId="7C998F46" w14:textId="77777777" w:rsidR="0062504B" w:rsidRDefault="00000000">
            <w:pPr>
              <w:spacing w:after="0" w:line="240" w:lineRule="auto"/>
            </w:pPr>
            <w:r>
              <w:rPr>
                <w:rFonts w:ascii="Times New Roman" w:hAnsi="Times New Roman" w:cs="Times New Roman"/>
                <w:sz w:val="18"/>
              </w:rPr>
              <w:t>K200017</w:t>
            </w:r>
          </w:p>
        </w:tc>
        <w:tc>
          <w:tcPr>
            <w:tcW w:w="690" w:type="pct"/>
            <w:vAlign w:val="bottom"/>
          </w:tcPr>
          <w:p w14:paraId="2A1A7CEC" w14:textId="77777777" w:rsidR="0062504B" w:rsidRDefault="00000000">
            <w:pPr>
              <w:spacing w:after="0" w:line="240" w:lineRule="auto"/>
              <w:jc w:val="right"/>
            </w:pPr>
            <w:r>
              <w:rPr>
                <w:rFonts w:ascii="Times New Roman" w:hAnsi="Times New Roman" w:cs="Times New Roman"/>
                <w:sz w:val="18"/>
              </w:rPr>
              <w:t>913.730</w:t>
            </w:r>
          </w:p>
        </w:tc>
        <w:tc>
          <w:tcPr>
            <w:tcW w:w="690" w:type="pct"/>
            <w:vAlign w:val="bottom"/>
          </w:tcPr>
          <w:p w14:paraId="55373363" w14:textId="77777777" w:rsidR="0062504B" w:rsidRDefault="00000000">
            <w:pPr>
              <w:spacing w:after="0" w:line="240" w:lineRule="auto"/>
              <w:jc w:val="right"/>
            </w:pPr>
            <w:r>
              <w:rPr>
                <w:rFonts w:ascii="Times New Roman" w:hAnsi="Times New Roman" w:cs="Times New Roman"/>
                <w:sz w:val="18"/>
              </w:rPr>
              <w:t>895.377</w:t>
            </w:r>
          </w:p>
        </w:tc>
        <w:tc>
          <w:tcPr>
            <w:tcW w:w="690" w:type="pct"/>
            <w:vAlign w:val="bottom"/>
          </w:tcPr>
          <w:p w14:paraId="41BB4C02" w14:textId="77777777" w:rsidR="0062504B" w:rsidRDefault="00000000">
            <w:pPr>
              <w:spacing w:after="0" w:line="240" w:lineRule="auto"/>
              <w:jc w:val="right"/>
            </w:pPr>
            <w:r>
              <w:rPr>
                <w:rFonts w:ascii="Times New Roman" w:hAnsi="Times New Roman" w:cs="Times New Roman"/>
                <w:sz w:val="18"/>
              </w:rPr>
              <w:t>927.785</w:t>
            </w:r>
          </w:p>
        </w:tc>
        <w:tc>
          <w:tcPr>
            <w:tcW w:w="690" w:type="pct"/>
            <w:vAlign w:val="bottom"/>
          </w:tcPr>
          <w:p w14:paraId="495FC9E9" w14:textId="77777777" w:rsidR="0062504B" w:rsidRDefault="00000000">
            <w:pPr>
              <w:spacing w:after="0" w:line="240" w:lineRule="auto"/>
              <w:jc w:val="right"/>
            </w:pPr>
            <w:r>
              <w:rPr>
                <w:rFonts w:ascii="Times New Roman" w:hAnsi="Times New Roman" w:cs="Times New Roman"/>
                <w:sz w:val="18"/>
              </w:rPr>
              <w:t>101,5</w:t>
            </w:r>
          </w:p>
        </w:tc>
        <w:tc>
          <w:tcPr>
            <w:tcW w:w="690" w:type="pct"/>
            <w:vAlign w:val="bottom"/>
          </w:tcPr>
          <w:p w14:paraId="7AD1B9AC" w14:textId="77777777" w:rsidR="0062504B" w:rsidRDefault="00000000">
            <w:pPr>
              <w:spacing w:after="0" w:line="240" w:lineRule="auto"/>
              <w:jc w:val="right"/>
            </w:pPr>
            <w:r>
              <w:rPr>
                <w:rFonts w:ascii="Times New Roman" w:hAnsi="Times New Roman" w:cs="Times New Roman"/>
                <w:sz w:val="18"/>
              </w:rPr>
              <w:t>103,6</w:t>
            </w:r>
          </w:p>
        </w:tc>
      </w:tr>
    </w:tbl>
    <w:p w14:paraId="01C70462" w14:textId="77777777" w:rsidR="0062504B" w:rsidRDefault="0062504B">
      <w:pPr>
        <w:spacing w:after="0" w:line="240" w:lineRule="auto"/>
      </w:pPr>
    </w:p>
    <w:p w14:paraId="4AFFD01C" w14:textId="77777777" w:rsidR="0062504B" w:rsidRDefault="00000000">
      <w:pPr>
        <w:spacing w:line="240" w:lineRule="auto"/>
        <w:jc w:val="both"/>
      </w:pPr>
      <w:r>
        <w:rPr>
          <w:rFonts w:ascii="Times New Roman" w:hAnsi="Times New Roman" w:cs="Times New Roman"/>
        </w:rPr>
        <w:t xml:space="preserve">Sukladno članku 31. stavku 9. Zakona o zaštiti zraka (NN 127/19, 57/22) Fond financira rad provedbe Programa mjerenja razine onečišćenosti u državnoj mreži i ostalih aktivnosti vezanih uz rad državne mreže kojega provode Državni hidrometeorološki zavod i Institut za medicinska istraživanja i medicinu rada. Dobiveni podaci koriste se i za uzajamnu razmjenu informacija i izvješćivanja o kvaliteti zraka između MINGOR-a i Europske komisije u skladu s Odlukom Komisije 2011/850/EU. </w:t>
      </w:r>
    </w:p>
    <w:p w14:paraId="52DF97F7" w14:textId="77777777" w:rsidR="0062504B" w:rsidRDefault="00000000">
      <w:pPr>
        <w:spacing w:line="240" w:lineRule="auto"/>
        <w:jc w:val="both"/>
      </w:pPr>
      <w:r>
        <w:rPr>
          <w:rFonts w:ascii="Times New Roman" w:hAnsi="Times New Roman" w:cs="Times New Roman"/>
        </w:rPr>
        <w:t>Sukladno Zakonu o zaštiti zraka, Državni hidrometeorološki zavod je izradio Godišnje izvješće koje sadrži ocjenu kvalitete zraka na mjernim postajama državne mreže u Republici Hrvatskoj za 2023. godinu čime je i pokazatelj rezultata uspješnosti ostvaren.</w:t>
      </w:r>
    </w:p>
    <w:p w14:paraId="66D5CEBF"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725ABC66" w14:textId="77777777">
        <w:tc>
          <w:tcPr>
            <w:tcW w:w="950" w:type="pct"/>
            <w:shd w:val="clear" w:color="auto" w:fill="BCDFFB"/>
            <w:vAlign w:val="center"/>
          </w:tcPr>
          <w:p w14:paraId="3369646E"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6D3EB124"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191EA279"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74BC11E"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03C687A"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880DC38"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328D509F"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69FB15D1" w14:textId="77777777">
        <w:tc>
          <w:tcPr>
            <w:tcW w:w="950" w:type="pct"/>
            <w:vAlign w:val="center"/>
          </w:tcPr>
          <w:p w14:paraId="1DFA90B0" w14:textId="77777777" w:rsidR="0062504B" w:rsidRDefault="00000000">
            <w:pPr>
              <w:spacing w:after="0" w:line="240" w:lineRule="auto"/>
              <w:jc w:val="center"/>
            </w:pPr>
            <w:r>
              <w:rPr>
                <w:rFonts w:ascii="Times New Roman" w:hAnsi="Times New Roman" w:cs="Times New Roman"/>
                <w:sz w:val="18"/>
              </w:rPr>
              <w:t>Postotak izvršenja ugovornih aktivnosti</w:t>
            </w:r>
          </w:p>
        </w:tc>
        <w:tc>
          <w:tcPr>
            <w:tcW w:w="550" w:type="pct"/>
            <w:vAlign w:val="center"/>
          </w:tcPr>
          <w:p w14:paraId="308D7EB0" w14:textId="77777777" w:rsidR="0062504B" w:rsidRDefault="00000000">
            <w:pPr>
              <w:spacing w:after="0" w:line="240" w:lineRule="auto"/>
              <w:jc w:val="center"/>
            </w:pPr>
            <w:r>
              <w:rPr>
                <w:rFonts w:ascii="Times New Roman" w:hAnsi="Times New Roman" w:cs="Times New Roman"/>
                <w:sz w:val="18"/>
              </w:rPr>
              <w:t>Zakonska obveza financiranja provedbe Programa mjerenja razine onečišćenosti u državnoj mreži</w:t>
            </w:r>
          </w:p>
        </w:tc>
        <w:tc>
          <w:tcPr>
            <w:tcW w:w="550" w:type="pct"/>
            <w:vAlign w:val="center"/>
          </w:tcPr>
          <w:p w14:paraId="3F41FC1B"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1716D4D"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577B067A"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25B4588E" w14:textId="77777777" w:rsidR="0062504B" w:rsidRDefault="00000000">
            <w:pPr>
              <w:spacing w:after="0" w:line="240" w:lineRule="auto"/>
              <w:jc w:val="right"/>
            </w:pPr>
            <w:r>
              <w:rPr>
                <w:rFonts w:ascii="Times New Roman" w:hAnsi="Times New Roman" w:cs="Times New Roman"/>
                <w:sz w:val="18"/>
              </w:rPr>
              <w:t>90,0</w:t>
            </w:r>
          </w:p>
        </w:tc>
        <w:tc>
          <w:tcPr>
            <w:tcW w:w="550" w:type="pct"/>
            <w:vAlign w:val="center"/>
          </w:tcPr>
          <w:p w14:paraId="12B5F816" w14:textId="77777777" w:rsidR="0062504B" w:rsidRDefault="00000000">
            <w:pPr>
              <w:spacing w:after="0" w:line="240" w:lineRule="auto"/>
              <w:jc w:val="right"/>
            </w:pPr>
            <w:r>
              <w:rPr>
                <w:rFonts w:ascii="Times New Roman" w:hAnsi="Times New Roman" w:cs="Times New Roman"/>
                <w:sz w:val="18"/>
              </w:rPr>
              <w:t>100,0</w:t>
            </w:r>
          </w:p>
        </w:tc>
      </w:tr>
    </w:tbl>
    <w:p w14:paraId="6080EB1C" w14:textId="77777777" w:rsidR="0062504B" w:rsidRDefault="0062504B">
      <w:pPr>
        <w:spacing w:after="0" w:line="240" w:lineRule="auto"/>
      </w:pPr>
    </w:p>
    <w:p w14:paraId="4CC8787F" w14:textId="77777777" w:rsidR="0062504B" w:rsidRDefault="00000000">
      <w:pPr>
        <w:spacing w:line="240" w:lineRule="auto"/>
      </w:pPr>
      <w:r>
        <w:rPr>
          <w:rFonts w:ascii="Times New Roman" w:hAnsi="Times New Roman" w:cs="Times New Roman"/>
          <w:b/>
          <w:sz w:val="22"/>
          <w:u w:val="single"/>
        </w:rPr>
        <w:br/>
        <w:t>K200019 POTICANJE ODVOJENOG PRIKUPLJANJA OTPADA I RECIKLIRANJE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42EC77D0" w14:textId="77777777">
        <w:tc>
          <w:tcPr>
            <w:tcW w:w="980" w:type="pct"/>
            <w:shd w:val="clear" w:color="auto" w:fill="BCDFFB"/>
            <w:vAlign w:val="center"/>
          </w:tcPr>
          <w:p w14:paraId="41C38C7C" w14:textId="77777777" w:rsidR="0062504B" w:rsidRDefault="0062504B">
            <w:pPr>
              <w:spacing w:after="0" w:line="240" w:lineRule="auto"/>
              <w:jc w:val="center"/>
            </w:pPr>
          </w:p>
        </w:tc>
        <w:tc>
          <w:tcPr>
            <w:tcW w:w="690" w:type="pct"/>
            <w:shd w:val="clear" w:color="auto" w:fill="BCDFFB"/>
            <w:vAlign w:val="center"/>
          </w:tcPr>
          <w:p w14:paraId="05F13D8D"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12D30F29"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5F94F91"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86E45F2"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97E0758" w14:textId="77777777" w:rsidR="0062504B" w:rsidRDefault="00000000">
            <w:pPr>
              <w:spacing w:after="0" w:line="240" w:lineRule="auto"/>
              <w:jc w:val="center"/>
            </w:pPr>
            <w:r>
              <w:rPr>
                <w:rFonts w:ascii="Times New Roman" w:hAnsi="Times New Roman" w:cs="Times New Roman"/>
                <w:b/>
                <w:sz w:val="18"/>
              </w:rPr>
              <w:t>Indeks</w:t>
            </w:r>
          </w:p>
        </w:tc>
      </w:tr>
      <w:tr w:rsidR="0062504B" w14:paraId="6F11DA25" w14:textId="77777777">
        <w:tc>
          <w:tcPr>
            <w:tcW w:w="1400" w:type="pct"/>
            <w:shd w:val="clear" w:color="auto" w:fill="BCDFFB"/>
            <w:vAlign w:val="center"/>
          </w:tcPr>
          <w:p w14:paraId="04BD2CE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87122B6"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74D9D2C"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79380E4"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0C497D9"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10244B0" w14:textId="77777777" w:rsidR="0062504B" w:rsidRDefault="00000000">
            <w:pPr>
              <w:spacing w:after="0" w:line="240" w:lineRule="auto"/>
              <w:jc w:val="center"/>
            </w:pPr>
            <w:r>
              <w:rPr>
                <w:rFonts w:ascii="Times New Roman" w:hAnsi="Times New Roman" w:cs="Times New Roman"/>
                <w:sz w:val="14"/>
              </w:rPr>
              <w:t>6=4/3</w:t>
            </w:r>
          </w:p>
        </w:tc>
      </w:tr>
      <w:tr w:rsidR="0062504B" w14:paraId="5D849627" w14:textId="77777777">
        <w:tc>
          <w:tcPr>
            <w:tcW w:w="980" w:type="pct"/>
            <w:vAlign w:val="center"/>
          </w:tcPr>
          <w:p w14:paraId="1AEA9EDA" w14:textId="77777777" w:rsidR="0062504B" w:rsidRDefault="00000000">
            <w:pPr>
              <w:spacing w:after="0" w:line="240" w:lineRule="auto"/>
            </w:pPr>
            <w:r>
              <w:rPr>
                <w:rFonts w:ascii="Times New Roman" w:hAnsi="Times New Roman" w:cs="Times New Roman"/>
                <w:sz w:val="18"/>
              </w:rPr>
              <w:t>K200019</w:t>
            </w:r>
          </w:p>
        </w:tc>
        <w:tc>
          <w:tcPr>
            <w:tcW w:w="690" w:type="pct"/>
            <w:vAlign w:val="bottom"/>
          </w:tcPr>
          <w:p w14:paraId="35DCC9C4" w14:textId="77777777" w:rsidR="0062504B" w:rsidRDefault="00000000">
            <w:pPr>
              <w:spacing w:after="0" w:line="240" w:lineRule="auto"/>
              <w:jc w:val="right"/>
            </w:pPr>
            <w:r>
              <w:rPr>
                <w:rFonts w:ascii="Times New Roman" w:hAnsi="Times New Roman" w:cs="Times New Roman"/>
                <w:sz w:val="18"/>
              </w:rPr>
              <w:t>9.027.377</w:t>
            </w:r>
          </w:p>
        </w:tc>
        <w:tc>
          <w:tcPr>
            <w:tcW w:w="690" w:type="pct"/>
            <w:vAlign w:val="bottom"/>
          </w:tcPr>
          <w:p w14:paraId="7235435C" w14:textId="77777777" w:rsidR="0062504B" w:rsidRDefault="00000000">
            <w:pPr>
              <w:spacing w:after="0" w:line="240" w:lineRule="auto"/>
              <w:jc w:val="right"/>
            </w:pPr>
            <w:r>
              <w:rPr>
                <w:rFonts w:ascii="Times New Roman" w:hAnsi="Times New Roman" w:cs="Times New Roman"/>
                <w:sz w:val="18"/>
              </w:rPr>
              <w:t>10.620.938</w:t>
            </w:r>
          </w:p>
        </w:tc>
        <w:tc>
          <w:tcPr>
            <w:tcW w:w="690" w:type="pct"/>
            <w:vAlign w:val="bottom"/>
          </w:tcPr>
          <w:p w14:paraId="0066147D" w14:textId="77777777" w:rsidR="0062504B" w:rsidRDefault="00000000">
            <w:pPr>
              <w:spacing w:after="0" w:line="240" w:lineRule="auto"/>
              <w:jc w:val="right"/>
            </w:pPr>
            <w:r>
              <w:rPr>
                <w:rFonts w:ascii="Times New Roman" w:hAnsi="Times New Roman" w:cs="Times New Roman"/>
                <w:sz w:val="18"/>
              </w:rPr>
              <w:t>10.124.772</w:t>
            </w:r>
          </w:p>
        </w:tc>
        <w:tc>
          <w:tcPr>
            <w:tcW w:w="690" w:type="pct"/>
            <w:vAlign w:val="bottom"/>
          </w:tcPr>
          <w:p w14:paraId="672CC0D2" w14:textId="77777777" w:rsidR="0062504B" w:rsidRDefault="00000000">
            <w:pPr>
              <w:spacing w:after="0" w:line="240" w:lineRule="auto"/>
              <w:jc w:val="right"/>
            </w:pPr>
            <w:r>
              <w:rPr>
                <w:rFonts w:ascii="Times New Roman" w:hAnsi="Times New Roman" w:cs="Times New Roman"/>
                <w:sz w:val="18"/>
              </w:rPr>
              <w:t>112,2</w:t>
            </w:r>
          </w:p>
        </w:tc>
        <w:tc>
          <w:tcPr>
            <w:tcW w:w="690" w:type="pct"/>
            <w:vAlign w:val="bottom"/>
          </w:tcPr>
          <w:p w14:paraId="3AEE2816" w14:textId="77777777" w:rsidR="0062504B" w:rsidRDefault="00000000">
            <w:pPr>
              <w:spacing w:after="0" w:line="240" w:lineRule="auto"/>
              <w:jc w:val="right"/>
            </w:pPr>
            <w:r>
              <w:rPr>
                <w:rFonts w:ascii="Times New Roman" w:hAnsi="Times New Roman" w:cs="Times New Roman"/>
                <w:sz w:val="18"/>
              </w:rPr>
              <w:t>95,3</w:t>
            </w:r>
          </w:p>
        </w:tc>
      </w:tr>
    </w:tbl>
    <w:p w14:paraId="42813EEB" w14:textId="77777777" w:rsidR="0062504B" w:rsidRDefault="0062504B">
      <w:pPr>
        <w:spacing w:after="0" w:line="240" w:lineRule="auto"/>
      </w:pPr>
    </w:p>
    <w:p w14:paraId="735794A9" w14:textId="77777777" w:rsidR="0062504B" w:rsidRDefault="00000000">
      <w:pPr>
        <w:spacing w:line="240" w:lineRule="auto"/>
        <w:jc w:val="both"/>
      </w:pPr>
      <w:r>
        <w:rPr>
          <w:rFonts w:ascii="Times New Roman" w:hAnsi="Times New Roman" w:cs="Times New Roman"/>
        </w:rPr>
        <w:t xml:space="preserve">Člankom 101. Zakona o gospodarenju otpadom propisana je poticajna naknada kao mjera kojom se potiče jedinica lokalne samouprave da, u okviru svojih ovlasti, provede mjere kojima se smanjuje udio miješanog komunalnog otpada u komunalnom otpadu koji nastaje na području te jedinice lokalne samouprave. Sukladno članku 107. Zakona o gospodarenju otpadom 1% financijskih sredstava godišnjih prihoda iz poticajne naknade uplaćuje se u državni proračun RH za podmirenje administrativnih troškova sustava gospodarenja otpadom, obavljanja upravnih poslova, poslova funkcioniranja registra i informacijskog sustava gospodarenja otpadom i drugih stručnih poslova i aktivnosti vezanih za gospodarenje otpadom. </w:t>
      </w:r>
    </w:p>
    <w:p w14:paraId="01EF08B1" w14:textId="77777777" w:rsidR="0062504B" w:rsidRDefault="00000000">
      <w:pPr>
        <w:spacing w:line="240" w:lineRule="auto"/>
        <w:jc w:val="both"/>
      </w:pPr>
      <w:r>
        <w:rPr>
          <w:rFonts w:ascii="Times New Roman" w:hAnsi="Times New Roman" w:cs="Times New Roman"/>
        </w:rPr>
        <w:t xml:space="preserve">Prema preliminarnim podacima o komunalnom otpadu za 2023. godinu, postotak miješanog komunalnog otpada u ukupnom komunalnom otpadu iznosi 54%, čime nije postignuta ciljana </w:t>
      </w:r>
      <w:r>
        <w:rPr>
          <w:rFonts w:ascii="Times New Roman" w:hAnsi="Times New Roman" w:cs="Times New Roman"/>
        </w:rPr>
        <w:lastRenderedPageBreak/>
        <w:t>vrijednost od 53%, no ukazuje na trend smanjenja u odnosu na polaznu vrijednost koja je iznosila  57%.</w:t>
      </w:r>
    </w:p>
    <w:p w14:paraId="4A2D13FD" w14:textId="77777777" w:rsidR="0062504B" w:rsidRDefault="00000000">
      <w:pPr>
        <w:spacing w:line="240" w:lineRule="auto"/>
        <w:jc w:val="both"/>
      </w:pPr>
      <w:r>
        <w:rPr>
          <w:rFonts w:ascii="Times New Roman" w:hAnsi="Times New Roman" w:cs="Times New Roman"/>
        </w:rPr>
        <w:t>Radi provedbe članka 40. Zakona o otocima (NN 110/22) Fond je i u 2023. nastavio s aktivnostima za neposredno sufinanciranje prijevoza otpada s otoka na otok/kopno dodjeljivanjem sredstava subvencije davateljima javne usluge za povrat dijela troškova prijevoza.</w:t>
      </w:r>
    </w:p>
    <w:p w14:paraId="3E64B8C3" w14:textId="77777777" w:rsidR="0062504B" w:rsidRDefault="00000000">
      <w:pPr>
        <w:spacing w:line="240" w:lineRule="auto"/>
        <w:jc w:val="both"/>
      </w:pPr>
      <w:r>
        <w:rPr>
          <w:rFonts w:ascii="Times New Roman" w:hAnsi="Times New Roman" w:cs="Times New Roman"/>
        </w:rPr>
        <w:t>Sukladno Zaključku Vlade RH od 14. siječnja 2021. godine (NN 4/2021) u vezi provedbe mjera gospodarenja otpadom nakon potresa na području Sisačko moslavačke županije, Fond financira troškove komunalnim društvima koja obavljaju javnu uslugu zbog povećane količine otpada nastalog kao posljedica djelovanja potresa te nabavu komunalnih vozila i opreme koja su im neophodna radi daljnjih mjera čišćenja i obnove.</w:t>
      </w:r>
    </w:p>
    <w:p w14:paraId="3910F83E" w14:textId="77777777" w:rsidR="0062504B" w:rsidRDefault="00000000">
      <w:pPr>
        <w:spacing w:line="240" w:lineRule="auto"/>
        <w:jc w:val="both"/>
      </w:pPr>
      <w:r>
        <w:rPr>
          <w:rFonts w:ascii="Times New Roman" w:hAnsi="Times New Roman" w:cs="Times New Roman"/>
        </w:rPr>
        <w:t xml:space="preserve">Sukladno Zaključku Vlade RH od 14. rujna 2023. godine, Fond financira troškove uspostave privremenih skladišta na lokaciji Mala Gorica u Petrinji i Majski </w:t>
      </w:r>
      <w:proofErr w:type="spellStart"/>
      <w:r>
        <w:rPr>
          <w:rFonts w:ascii="Times New Roman" w:hAnsi="Times New Roman" w:cs="Times New Roman"/>
        </w:rPr>
        <w:t>Trtnik</w:t>
      </w:r>
      <w:proofErr w:type="spellEnd"/>
      <w:r>
        <w:rPr>
          <w:rFonts w:ascii="Times New Roman" w:hAnsi="Times New Roman" w:cs="Times New Roman"/>
        </w:rPr>
        <w:t xml:space="preserve"> u Glini na području Sisačko-moslavačke županije, operativne troškove rada skladišta, obradu materijala od rušenja zgrada, zbrinjavanje </w:t>
      </w:r>
      <w:proofErr w:type="spellStart"/>
      <w:r>
        <w:rPr>
          <w:rFonts w:ascii="Times New Roman" w:hAnsi="Times New Roman" w:cs="Times New Roman"/>
        </w:rPr>
        <w:t>ostatnog</w:t>
      </w:r>
      <w:proofErr w:type="spellEnd"/>
      <w:r>
        <w:rPr>
          <w:rFonts w:ascii="Times New Roman" w:hAnsi="Times New Roman" w:cs="Times New Roman"/>
        </w:rPr>
        <w:t xml:space="preserve"> materijala i otpada, proširenje službenog odlagališta otpada, nabavu opreme i strojeva za obradu materijala od rušenja.</w:t>
      </w:r>
    </w:p>
    <w:p w14:paraId="5B102F79"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18"/>
        <w:gridCol w:w="1290"/>
        <w:gridCol w:w="1160"/>
        <w:gridCol w:w="1161"/>
        <w:gridCol w:w="1161"/>
        <w:gridCol w:w="1161"/>
        <w:gridCol w:w="1161"/>
      </w:tblGrid>
      <w:tr w:rsidR="0062504B" w14:paraId="23A6A178" w14:textId="77777777">
        <w:tc>
          <w:tcPr>
            <w:tcW w:w="950" w:type="pct"/>
            <w:shd w:val="clear" w:color="auto" w:fill="BCDFFB"/>
            <w:vAlign w:val="center"/>
          </w:tcPr>
          <w:p w14:paraId="16FA23B4"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153875B4"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32082E8B"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7EEE4E27"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7392F33"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7D462EA"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79E36500"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3DA51E19" w14:textId="77777777">
        <w:tc>
          <w:tcPr>
            <w:tcW w:w="950" w:type="pct"/>
            <w:vAlign w:val="center"/>
          </w:tcPr>
          <w:p w14:paraId="4A8D44CC" w14:textId="77777777" w:rsidR="0062504B" w:rsidRDefault="00000000">
            <w:pPr>
              <w:spacing w:after="0" w:line="240" w:lineRule="auto"/>
              <w:jc w:val="center"/>
            </w:pPr>
            <w:r>
              <w:rPr>
                <w:rFonts w:ascii="Times New Roman" w:hAnsi="Times New Roman" w:cs="Times New Roman"/>
                <w:sz w:val="18"/>
              </w:rPr>
              <w:t>Postotak miješanog komunalnog otpada u ukupnom komunalnom otpadu</w:t>
            </w:r>
          </w:p>
        </w:tc>
        <w:tc>
          <w:tcPr>
            <w:tcW w:w="550" w:type="pct"/>
            <w:vAlign w:val="center"/>
          </w:tcPr>
          <w:p w14:paraId="28951589" w14:textId="77777777" w:rsidR="0062504B" w:rsidRDefault="00000000">
            <w:pPr>
              <w:spacing w:after="0" w:line="240" w:lineRule="auto"/>
              <w:jc w:val="center"/>
            </w:pPr>
            <w:r>
              <w:rPr>
                <w:rFonts w:ascii="Times New Roman" w:hAnsi="Times New Roman" w:cs="Times New Roman"/>
                <w:sz w:val="18"/>
              </w:rPr>
              <w:t>Naplaćivanjem poticanje naknade utječe se na Jedinice lokalne samouprave da potiču stanovnike na odvojeno prikupljanje otpada te se samim time smanjuje udio miješanog komunalnog otpada u ukupnom komunalnom otpadu</w:t>
            </w:r>
          </w:p>
        </w:tc>
        <w:tc>
          <w:tcPr>
            <w:tcW w:w="550" w:type="pct"/>
            <w:vAlign w:val="center"/>
          </w:tcPr>
          <w:p w14:paraId="7A67F0EC"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00928ADE" w14:textId="77777777" w:rsidR="0062504B" w:rsidRDefault="00000000">
            <w:pPr>
              <w:spacing w:after="0" w:line="240" w:lineRule="auto"/>
              <w:jc w:val="right"/>
            </w:pPr>
            <w:r>
              <w:rPr>
                <w:rFonts w:ascii="Times New Roman" w:hAnsi="Times New Roman" w:cs="Times New Roman"/>
                <w:sz w:val="18"/>
              </w:rPr>
              <w:t>57,0</w:t>
            </w:r>
          </w:p>
        </w:tc>
        <w:tc>
          <w:tcPr>
            <w:tcW w:w="550" w:type="pct"/>
            <w:vAlign w:val="center"/>
          </w:tcPr>
          <w:p w14:paraId="10E62751" w14:textId="77777777" w:rsidR="0062504B" w:rsidRDefault="00000000">
            <w:pPr>
              <w:spacing w:after="0" w:line="240" w:lineRule="auto"/>
              <w:jc w:val="center"/>
            </w:pPr>
            <w:r>
              <w:rPr>
                <w:rFonts w:ascii="Times New Roman" w:hAnsi="Times New Roman" w:cs="Times New Roman"/>
                <w:sz w:val="18"/>
              </w:rPr>
              <w:t>MINGOR</w:t>
            </w:r>
          </w:p>
        </w:tc>
        <w:tc>
          <w:tcPr>
            <w:tcW w:w="550" w:type="pct"/>
            <w:vAlign w:val="center"/>
          </w:tcPr>
          <w:p w14:paraId="687EF889" w14:textId="77777777" w:rsidR="0062504B" w:rsidRDefault="00000000">
            <w:pPr>
              <w:spacing w:after="0" w:line="240" w:lineRule="auto"/>
              <w:jc w:val="right"/>
            </w:pPr>
            <w:r>
              <w:rPr>
                <w:rFonts w:ascii="Times New Roman" w:hAnsi="Times New Roman" w:cs="Times New Roman"/>
                <w:sz w:val="18"/>
              </w:rPr>
              <w:t>53,0</w:t>
            </w:r>
          </w:p>
        </w:tc>
        <w:tc>
          <w:tcPr>
            <w:tcW w:w="550" w:type="pct"/>
            <w:vAlign w:val="center"/>
          </w:tcPr>
          <w:p w14:paraId="6A118841" w14:textId="77777777" w:rsidR="0062504B" w:rsidRDefault="00000000">
            <w:pPr>
              <w:spacing w:after="0" w:line="240" w:lineRule="auto"/>
              <w:jc w:val="right"/>
            </w:pPr>
            <w:r>
              <w:rPr>
                <w:rFonts w:ascii="Times New Roman" w:hAnsi="Times New Roman" w:cs="Times New Roman"/>
                <w:sz w:val="18"/>
              </w:rPr>
              <w:t>54,0</w:t>
            </w:r>
          </w:p>
        </w:tc>
      </w:tr>
    </w:tbl>
    <w:p w14:paraId="028081EC" w14:textId="77777777" w:rsidR="0062504B" w:rsidRDefault="0062504B">
      <w:pPr>
        <w:spacing w:after="0" w:line="240" w:lineRule="auto"/>
      </w:pPr>
    </w:p>
    <w:p w14:paraId="1704F03C" w14:textId="77777777" w:rsidR="0062504B" w:rsidRDefault="00000000">
      <w:pPr>
        <w:spacing w:line="240" w:lineRule="auto"/>
      </w:pPr>
      <w:r>
        <w:rPr>
          <w:rFonts w:ascii="Times New Roman" w:hAnsi="Times New Roman" w:cs="Times New Roman"/>
          <w:b/>
          <w:sz w:val="22"/>
          <w:u w:val="single"/>
        </w:rPr>
        <w:br/>
        <w:t>K200020 MODERNIZACIJA DRŽAVNE MREŽE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47BC7B72" w14:textId="77777777">
        <w:tc>
          <w:tcPr>
            <w:tcW w:w="980" w:type="pct"/>
            <w:shd w:val="clear" w:color="auto" w:fill="BCDFFB"/>
            <w:vAlign w:val="center"/>
          </w:tcPr>
          <w:p w14:paraId="3380FBCD" w14:textId="77777777" w:rsidR="0062504B" w:rsidRDefault="0062504B">
            <w:pPr>
              <w:spacing w:after="0" w:line="240" w:lineRule="auto"/>
              <w:jc w:val="center"/>
            </w:pPr>
          </w:p>
        </w:tc>
        <w:tc>
          <w:tcPr>
            <w:tcW w:w="690" w:type="pct"/>
            <w:shd w:val="clear" w:color="auto" w:fill="BCDFFB"/>
            <w:vAlign w:val="center"/>
          </w:tcPr>
          <w:p w14:paraId="7648B552"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5E61006D"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A5A3654"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1E32177"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18789C2" w14:textId="77777777" w:rsidR="0062504B" w:rsidRDefault="00000000">
            <w:pPr>
              <w:spacing w:after="0" w:line="240" w:lineRule="auto"/>
              <w:jc w:val="center"/>
            </w:pPr>
            <w:r>
              <w:rPr>
                <w:rFonts w:ascii="Times New Roman" w:hAnsi="Times New Roman" w:cs="Times New Roman"/>
                <w:b/>
                <w:sz w:val="18"/>
              </w:rPr>
              <w:t>Indeks</w:t>
            </w:r>
          </w:p>
        </w:tc>
      </w:tr>
      <w:tr w:rsidR="0062504B" w14:paraId="771EE663" w14:textId="77777777">
        <w:tc>
          <w:tcPr>
            <w:tcW w:w="1400" w:type="pct"/>
            <w:shd w:val="clear" w:color="auto" w:fill="BCDFFB"/>
            <w:vAlign w:val="center"/>
          </w:tcPr>
          <w:p w14:paraId="24D89615"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40269EA"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BA5F806"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928B2A0"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959AA06"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FDC726E" w14:textId="77777777" w:rsidR="0062504B" w:rsidRDefault="00000000">
            <w:pPr>
              <w:spacing w:after="0" w:line="240" w:lineRule="auto"/>
              <w:jc w:val="center"/>
            </w:pPr>
            <w:r>
              <w:rPr>
                <w:rFonts w:ascii="Times New Roman" w:hAnsi="Times New Roman" w:cs="Times New Roman"/>
                <w:sz w:val="14"/>
              </w:rPr>
              <w:t>6=4/3</w:t>
            </w:r>
          </w:p>
        </w:tc>
      </w:tr>
      <w:tr w:rsidR="0062504B" w14:paraId="5C50A2A3" w14:textId="77777777">
        <w:tc>
          <w:tcPr>
            <w:tcW w:w="980" w:type="pct"/>
            <w:vAlign w:val="center"/>
          </w:tcPr>
          <w:p w14:paraId="77794AB0" w14:textId="77777777" w:rsidR="0062504B" w:rsidRDefault="00000000">
            <w:pPr>
              <w:spacing w:after="0" w:line="240" w:lineRule="auto"/>
            </w:pPr>
            <w:r>
              <w:rPr>
                <w:rFonts w:ascii="Times New Roman" w:hAnsi="Times New Roman" w:cs="Times New Roman"/>
                <w:sz w:val="18"/>
              </w:rPr>
              <w:t>K200020</w:t>
            </w:r>
          </w:p>
        </w:tc>
        <w:tc>
          <w:tcPr>
            <w:tcW w:w="690" w:type="pct"/>
            <w:vAlign w:val="bottom"/>
          </w:tcPr>
          <w:p w14:paraId="03334358" w14:textId="77777777" w:rsidR="0062504B" w:rsidRDefault="00000000">
            <w:pPr>
              <w:spacing w:after="0" w:line="240" w:lineRule="auto"/>
              <w:jc w:val="right"/>
            </w:pPr>
            <w:r>
              <w:rPr>
                <w:rFonts w:ascii="Times New Roman" w:hAnsi="Times New Roman" w:cs="Times New Roman"/>
                <w:sz w:val="18"/>
              </w:rPr>
              <w:t>255.150</w:t>
            </w:r>
          </w:p>
        </w:tc>
        <w:tc>
          <w:tcPr>
            <w:tcW w:w="690" w:type="pct"/>
            <w:vAlign w:val="bottom"/>
          </w:tcPr>
          <w:p w14:paraId="60AB2EC1" w14:textId="77777777" w:rsidR="0062504B" w:rsidRDefault="00000000">
            <w:pPr>
              <w:spacing w:after="0" w:line="240" w:lineRule="auto"/>
              <w:jc w:val="right"/>
            </w:pPr>
            <w:r>
              <w:rPr>
                <w:rFonts w:ascii="Times New Roman" w:hAnsi="Times New Roman" w:cs="Times New Roman"/>
                <w:sz w:val="18"/>
              </w:rPr>
              <w:t>470.026</w:t>
            </w:r>
          </w:p>
        </w:tc>
        <w:tc>
          <w:tcPr>
            <w:tcW w:w="690" w:type="pct"/>
            <w:vAlign w:val="bottom"/>
          </w:tcPr>
          <w:p w14:paraId="222D8D44" w14:textId="77777777" w:rsidR="0062504B" w:rsidRDefault="00000000">
            <w:pPr>
              <w:spacing w:after="0" w:line="240" w:lineRule="auto"/>
              <w:jc w:val="right"/>
            </w:pPr>
            <w:r>
              <w:rPr>
                <w:rFonts w:ascii="Times New Roman" w:hAnsi="Times New Roman" w:cs="Times New Roman"/>
                <w:sz w:val="18"/>
              </w:rPr>
              <w:t>494.973</w:t>
            </w:r>
          </w:p>
        </w:tc>
        <w:tc>
          <w:tcPr>
            <w:tcW w:w="690" w:type="pct"/>
            <w:vAlign w:val="bottom"/>
          </w:tcPr>
          <w:p w14:paraId="48912A71" w14:textId="77777777" w:rsidR="0062504B" w:rsidRDefault="00000000">
            <w:pPr>
              <w:spacing w:after="0" w:line="240" w:lineRule="auto"/>
              <w:jc w:val="right"/>
            </w:pPr>
            <w:r>
              <w:rPr>
                <w:rFonts w:ascii="Times New Roman" w:hAnsi="Times New Roman" w:cs="Times New Roman"/>
                <w:sz w:val="18"/>
              </w:rPr>
              <w:t>194,0</w:t>
            </w:r>
          </w:p>
        </w:tc>
        <w:tc>
          <w:tcPr>
            <w:tcW w:w="690" w:type="pct"/>
            <w:vAlign w:val="bottom"/>
          </w:tcPr>
          <w:p w14:paraId="0416087F" w14:textId="77777777" w:rsidR="0062504B" w:rsidRDefault="00000000">
            <w:pPr>
              <w:spacing w:after="0" w:line="240" w:lineRule="auto"/>
              <w:jc w:val="right"/>
            </w:pPr>
            <w:r>
              <w:rPr>
                <w:rFonts w:ascii="Times New Roman" w:hAnsi="Times New Roman" w:cs="Times New Roman"/>
                <w:sz w:val="18"/>
              </w:rPr>
              <w:t>105,3</w:t>
            </w:r>
          </w:p>
        </w:tc>
      </w:tr>
    </w:tbl>
    <w:p w14:paraId="1C7C3164" w14:textId="77777777" w:rsidR="0062504B" w:rsidRDefault="0062504B">
      <w:pPr>
        <w:spacing w:after="0" w:line="240" w:lineRule="auto"/>
      </w:pPr>
    </w:p>
    <w:p w14:paraId="637F8B90" w14:textId="77777777" w:rsidR="0062504B" w:rsidRDefault="00000000">
      <w:pPr>
        <w:spacing w:line="240" w:lineRule="auto"/>
        <w:jc w:val="both"/>
      </w:pPr>
      <w:r>
        <w:rPr>
          <w:rFonts w:ascii="Times New Roman" w:hAnsi="Times New Roman" w:cs="Times New Roman"/>
        </w:rPr>
        <w:t xml:space="preserve">Realizacijom projekta Uspostava nacionalnog referentnog laboratorija za emisije iz motora s unutarnjim izgaranjem za </w:t>
      </w:r>
      <w:proofErr w:type="spellStart"/>
      <w:r>
        <w:rPr>
          <w:rFonts w:ascii="Times New Roman" w:hAnsi="Times New Roman" w:cs="Times New Roman"/>
        </w:rPr>
        <w:t>necestovne</w:t>
      </w:r>
      <w:proofErr w:type="spellEnd"/>
      <w:r>
        <w:rPr>
          <w:rFonts w:ascii="Times New Roman" w:hAnsi="Times New Roman" w:cs="Times New Roman"/>
        </w:rPr>
        <w:t xml:space="preserve"> pokretne strojeve ispunit će se uvjet iz Uredbe (EU) 2016/1628 Europskog parlamenta i Vijeća od 14. rujna 2016. o zahtjevima koji se odnose na </w:t>
      </w:r>
      <w:r>
        <w:rPr>
          <w:rFonts w:ascii="Times New Roman" w:hAnsi="Times New Roman" w:cs="Times New Roman"/>
        </w:rPr>
        <w:lastRenderedPageBreak/>
        <w:t xml:space="preserve">ograničenja emisija plinovitih i krutih onečišćujućih tvari i homologaciju tipa za motore s unutarnjim izgaranjem za </w:t>
      </w:r>
      <w:proofErr w:type="spellStart"/>
      <w:r>
        <w:rPr>
          <w:rFonts w:ascii="Times New Roman" w:hAnsi="Times New Roman" w:cs="Times New Roman"/>
        </w:rPr>
        <w:t>necestovne</w:t>
      </w:r>
      <w:proofErr w:type="spellEnd"/>
      <w:r>
        <w:rPr>
          <w:rFonts w:ascii="Times New Roman" w:hAnsi="Times New Roman" w:cs="Times New Roman"/>
        </w:rPr>
        <w:t xml:space="preserve"> pokretne strojeve. Zbog dugotrajnosti postupka ishođenja građevinske dozvole korisniku je produžen rok za realizaciju projekta do konca 2023. godine što je i realizirano.</w:t>
      </w:r>
    </w:p>
    <w:p w14:paraId="2F1A0308" w14:textId="77777777" w:rsidR="0062504B" w:rsidRDefault="00000000">
      <w:pPr>
        <w:spacing w:line="240" w:lineRule="auto"/>
        <w:jc w:val="both"/>
      </w:pPr>
      <w:r>
        <w:rPr>
          <w:rFonts w:ascii="Times New Roman" w:hAnsi="Times New Roman" w:cs="Times New Roman"/>
        </w:rPr>
        <w:t xml:space="preserve">Projekt Proširenje i modernizacija državne mreže za trajno praćenje kvalitete zraka AIRQ rezultira uspostavom odgovarajućeg sustava za praćenje i upravljanje onečišćenjem zraka u skladu s Direktivom 2008/50 EZ. Proširenje i modernizacija državne mreže omogućilo je dobivanje relevantnih podataka o razinama i atmosferskim kretanjima pojedinih onečišćenja, što će ubuduće u urbanim sredinama u kojima dolazi do prelazaka graničnih i ciljnih vrijednosti omogućiti donošenje učinkovitih mjera za poboljšanje kvalitete zraka. </w:t>
      </w:r>
    </w:p>
    <w:p w14:paraId="13F31D14" w14:textId="77777777" w:rsidR="0062504B" w:rsidRDefault="00000000">
      <w:pPr>
        <w:spacing w:line="240" w:lineRule="auto"/>
        <w:jc w:val="both"/>
      </w:pPr>
      <w:r>
        <w:rPr>
          <w:rFonts w:ascii="Times New Roman" w:hAnsi="Times New Roman" w:cs="Times New Roman"/>
        </w:rPr>
        <w:t>Postotak izvršenja ugovornih aktivnosti za oba projekta je realiziran, odnosno ciljane vrijednosti od 100% su postignute.</w:t>
      </w:r>
      <w:r>
        <w:rPr>
          <w:rFonts w:ascii="Times New Roman" w:hAnsi="Times New Roman" w:cs="Times New Roman"/>
        </w:rPr>
        <w:br/>
      </w:r>
    </w:p>
    <w:p w14:paraId="70AF5391"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7"/>
        <w:gridCol w:w="1240"/>
        <w:gridCol w:w="1169"/>
        <w:gridCol w:w="1169"/>
        <w:gridCol w:w="1169"/>
        <w:gridCol w:w="1169"/>
        <w:gridCol w:w="1169"/>
      </w:tblGrid>
      <w:tr w:rsidR="0062504B" w14:paraId="41CF41A9" w14:textId="77777777">
        <w:tc>
          <w:tcPr>
            <w:tcW w:w="950" w:type="pct"/>
            <w:shd w:val="clear" w:color="auto" w:fill="BCDFFB"/>
            <w:vAlign w:val="center"/>
          </w:tcPr>
          <w:p w14:paraId="1125D093"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2BF4448"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EAB76CB"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2F90E4F"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7A6A7E5"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3F83C2B4"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3CD13AF3"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60148EB4" w14:textId="77777777">
        <w:tc>
          <w:tcPr>
            <w:tcW w:w="950" w:type="pct"/>
            <w:vAlign w:val="center"/>
          </w:tcPr>
          <w:p w14:paraId="4716D1E0" w14:textId="77777777" w:rsidR="0062504B"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517E6447" w14:textId="77777777" w:rsidR="0062504B" w:rsidRDefault="00000000">
            <w:pPr>
              <w:spacing w:after="0" w:line="240" w:lineRule="auto"/>
              <w:jc w:val="center"/>
            </w:pPr>
            <w:r>
              <w:rPr>
                <w:rFonts w:ascii="Times New Roman" w:hAnsi="Times New Roman" w:cs="Times New Roman"/>
                <w:sz w:val="18"/>
              </w:rPr>
              <w:t>Uspostava Nacionalnog referentnog laboratorija obuhvaća rekonstrukciju i opremanje postojeće zgrade Laboratorija za motore i vozila FSB-a te nabava mjerne opreme edukacija osoblja i ishođenje potvrde o akreditaciji</w:t>
            </w:r>
          </w:p>
        </w:tc>
        <w:tc>
          <w:tcPr>
            <w:tcW w:w="550" w:type="pct"/>
            <w:vAlign w:val="center"/>
          </w:tcPr>
          <w:p w14:paraId="78D9D2D4"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577A0374" w14:textId="77777777" w:rsidR="0062504B" w:rsidRDefault="00000000">
            <w:pPr>
              <w:spacing w:after="0" w:line="240" w:lineRule="auto"/>
              <w:jc w:val="right"/>
            </w:pPr>
            <w:r>
              <w:rPr>
                <w:rFonts w:ascii="Times New Roman" w:hAnsi="Times New Roman" w:cs="Times New Roman"/>
                <w:sz w:val="18"/>
              </w:rPr>
              <w:t>20,0</w:t>
            </w:r>
          </w:p>
        </w:tc>
        <w:tc>
          <w:tcPr>
            <w:tcW w:w="550" w:type="pct"/>
            <w:vAlign w:val="center"/>
          </w:tcPr>
          <w:p w14:paraId="7EE35D77"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7385A6BF"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695AEBCA" w14:textId="77777777" w:rsidR="0062504B" w:rsidRDefault="00000000">
            <w:pPr>
              <w:spacing w:after="0" w:line="240" w:lineRule="auto"/>
              <w:jc w:val="right"/>
            </w:pPr>
            <w:r>
              <w:rPr>
                <w:rFonts w:ascii="Times New Roman" w:hAnsi="Times New Roman" w:cs="Times New Roman"/>
                <w:sz w:val="18"/>
              </w:rPr>
              <w:t>100,0</w:t>
            </w:r>
          </w:p>
        </w:tc>
      </w:tr>
      <w:tr w:rsidR="0062504B" w14:paraId="5E14B9CB" w14:textId="77777777">
        <w:tc>
          <w:tcPr>
            <w:tcW w:w="950" w:type="pct"/>
            <w:vAlign w:val="center"/>
          </w:tcPr>
          <w:p w14:paraId="0FB385EE" w14:textId="77777777" w:rsidR="0062504B"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7525BC92" w14:textId="77777777" w:rsidR="0062504B" w:rsidRDefault="00000000">
            <w:pPr>
              <w:spacing w:after="0" w:line="240" w:lineRule="auto"/>
              <w:jc w:val="center"/>
            </w:pPr>
            <w:r>
              <w:rPr>
                <w:rFonts w:ascii="Times New Roman" w:hAnsi="Times New Roman" w:cs="Times New Roman"/>
                <w:sz w:val="18"/>
              </w:rPr>
              <w:t>Proširenje i modernizacija državne mreže za trajno praćenje kvalitete zraka „ – AIRQ</w:t>
            </w:r>
          </w:p>
        </w:tc>
        <w:tc>
          <w:tcPr>
            <w:tcW w:w="550" w:type="pct"/>
            <w:vAlign w:val="center"/>
          </w:tcPr>
          <w:p w14:paraId="43C02752"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3DB15F6A" w14:textId="77777777" w:rsidR="0062504B" w:rsidRDefault="00000000">
            <w:pPr>
              <w:spacing w:after="0" w:line="240" w:lineRule="auto"/>
              <w:jc w:val="right"/>
            </w:pPr>
            <w:r>
              <w:rPr>
                <w:rFonts w:ascii="Times New Roman" w:hAnsi="Times New Roman" w:cs="Times New Roman"/>
                <w:sz w:val="18"/>
              </w:rPr>
              <w:t>80,0</w:t>
            </w:r>
          </w:p>
        </w:tc>
        <w:tc>
          <w:tcPr>
            <w:tcW w:w="550" w:type="pct"/>
            <w:vAlign w:val="center"/>
          </w:tcPr>
          <w:p w14:paraId="58A62B31"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79D3CDCA"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4D8ABA2A" w14:textId="77777777" w:rsidR="0062504B" w:rsidRDefault="00000000">
            <w:pPr>
              <w:spacing w:after="0" w:line="240" w:lineRule="auto"/>
              <w:jc w:val="right"/>
            </w:pPr>
            <w:r>
              <w:rPr>
                <w:rFonts w:ascii="Times New Roman" w:hAnsi="Times New Roman" w:cs="Times New Roman"/>
                <w:sz w:val="18"/>
              </w:rPr>
              <w:t>100,0</w:t>
            </w:r>
          </w:p>
        </w:tc>
      </w:tr>
    </w:tbl>
    <w:p w14:paraId="5C288719" w14:textId="77777777" w:rsidR="0062504B" w:rsidRDefault="0062504B">
      <w:pPr>
        <w:spacing w:after="0" w:line="240" w:lineRule="auto"/>
      </w:pPr>
    </w:p>
    <w:p w14:paraId="3D5B800F" w14:textId="77777777" w:rsidR="00F71452" w:rsidRDefault="00F71452">
      <w:pPr>
        <w:spacing w:line="240" w:lineRule="auto"/>
        <w:rPr>
          <w:rFonts w:ascii="Times New Roman" w:hAnsi="Times New Roman" w:cs="Times New Roman"/>
          <w:b/>
          <w:sz w:val="22"/>
          <w:u w:val="single"/>
        </w:rPr>
      </w:pPr>
    </w:p>
    <w:p w14:paraId="6548B895" w14:textId="77777777" w:rsidR="00F71452" w:rsidRDefault="00F71452">
      <w:pPr>
        <w:spacing w:line="240" w:lineRule="auto"/>
        <w:rPr>
          <w:rFonts w:ascii="Times New Roman" w:hAnsi="Times New Roman" w:cs="Times New Roman"/>
          <w:b/>
          <w:sz w:val="22"/>
          <w:u w:val="single"/>
        </w:rPr>
      </w:pPr>
    </w:p>
    <w:p w14:paraId="19D3A892" w14:textId="7A4C89A0" w:rsidR="0062504B" w:rsidRDefault="00000000">
      <w:pPr>
        <w:spacing w:line="240" w:lineRule="auto"/>
      </w:pPr>
      <w:r>
        <w:rPr>
          <w:rFonts w:ascii="Times New Roman" w:hAnsi="Times New Roman" w:cs="Times New Roman"/>
          <w:b/>
          <w:sz w:val="22"/>
          <w:u w:val="single"/>
        </w:rPr>
        <w:lastRenderedPageBreak/>
        <w:br/>
        <w:t>K200021 POTPORA PRILAGODBI KLIMATSKIM PROMJENAMA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3E46F567" w14:textId="77777777">
        <w:tc>
          <w:tcPr>
            <w:tcW w:w="980" w:type="pct"/>
            <w:shd w:val="clear" w:color="auto" w:fill="BCDFFB"/>
            <w:vAlign w:val="center"/>
          </w:tcPr>
          <w:p w14:paraId="67F69E63" w14:textId="77777777" w:rsidR="0062504B" w:rsidRDefault="0062504B">
            <w:pPr>
              <w:spacing w:after="0" w:line="240" w:lineRule="auto"/>
              <w:jc w:val="center"/>
            </w:pPr>
          </w:p>
        </w:tc>
        <w:tc>
          <w:tcPr>
            <w:tcW w:w="690" w:type="pct"/>
            <w:shd w:val="clear" w:color="auto" w:fill="BCDFFB"/>
            <w:vAlign w:val="center"/>
          </w:tcPr>
          <w:p w14:paraId="7B272263"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75F3BC8"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0B853F67"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1DDFA6F"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BDD27A7" w14:textId="77777777" w:rsidR="0062504B" w:rsidRDefault="00000000">
            <w:pPr>
              <w:spacing w:after="0" w:line="240" w:lineRule="auto"/>
              <w:jc w:val="center"/>
            </w:pPr>
            <w:r>
              <w:rPr>
                <w:rFonts w:ascii="Times New Roman" w:hAnsi="Times New Roman" w:cs="Times New Roman"/>
                <w:b/>
                <w:sz w:val="18"/>
              </w:rPr>
              <w:t>Indeks</w:t>
            </w:r>
          </w:p>
        </w:tc>
      </w:tr>
      <w:tr w:rsidR="0062504B" w14:paraId="7640F8C0" w14:textId="77777777">
        <w:tc>
          <w:tcPr>
            <w:tcW w:w="1400" w:type="pct"/>
            <w:shd w:val="clear" w:color="auto" w:fill="BCDFFB"/>
            <w:vAlign w:val="center"/>
          </w:tcPr>
          <w:p w14:paraId="4341520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BF58A33"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5C39952"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BDDD3FA"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819FAF5"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7BD5A60" w14:textId="77777777" w:rsidR="0062504B" w:rsidRDefault="00000000">
            <w:pPr>
              <w:spacing w:after="0" w:line="240" w:lineRule="auto"/>
              <w:jc w:val="center"/>
            </w:pPr>
            <w:r>
              <w:rPr>
                <w:rFonts w:ascii="Times New Roman" w:hAnsi="Times New Roman" w:cs="Times New Roman"/>
                <w:sz w:val="14"/>
              </w:rPr>
              <w:t>6=4/3</w:t>
            </w:r>
          </w:p>
        </w:tc>
      </w:tr>
      <w:tr w:rsidR="0062504B" w14:paraId="79E92900" w14:textId="77777777">
        <w:tc>
          <w:tcPr>
            <w:tcW w:w="980" w:type="pct"/>
            <w:vAlign w:val="center"/>
          </w:tcPr>
          <w:p w14:paraId="3593E2D3" w14:textId="77777777" w:rsidR="0062504B" w:rsidRDefault="00000000">
            <w:pPr>
              <w:spacing w:after="0" w:line="240" w:lineRule="auto"/>
            </w:pPr>
            <w:r>
              <w:rPr>
                <w:rFonts w:ascii="Times New Roman" w:hAnsi="Times New Roman" w:cs="Times New Roman"/>
                <w:sz w:val="18"/>
              </w:rPr>
              <w:t>K200021</w:t>
            </w:r>
          </w:p>
        </w:tc>
        <w:tc>
          <w:tcPr>
            <w:tcW w:w="690" w:type="pct"/>
            <w:vAlign w:val="bottom"/>
          </w:tcPr>
          <w:p w14:paraId="057182E9" w14:textId="77777777" w:rsidR="0062504B" w:rsidRDefault="00000000">
            <w:pPr>
              <w:spacing w:after="0" w:line="240" w:lineRule="auto"/>
              <w:jc w:val="right"/>
            </w:pPr>
            <w:r>
              <w:rPr>
                <w:rFonts w:ascii="Times New Roman" w:hAnsi="Times New Roman" w:cs="Times New Roman"/>
                <w:sz w:val="18"/>
              </w:rPr>
              <w:t>2.079.772</w:t>
            </w:r>
          </w:p>
        </w:tc>
        <w:tc>
          <w:tcPr>
            <w:tcW w:w="690" w:type="pct"/>
            <w:vAlign w:val="bottom"/>
          </w:tcPr>
          <w:p w14:paraId="6EB7D858" w14:textId="77777777" w:rsidR="0062504B" w:rsidRDefault="00000000">
            <w:pPr>
              <w:spacing w:after="0" w:line="240" w:lineRule="auto"/>
              <w:jc w:val="right"/>
            </w:pPr>
            <w:r>
              <w:rPr>
                <w:rFonts w:ascii="Times New Roman" w:hAnsi="Times New Roman" w:cs="Times New Roman"/>
                <w:sz w:val="18"/>
              </w:rPr>
              <w:t>3.693.265</w:t>
            </w:r>
          </w:p>
        </w:tc>
        <w:tc>
          <w:tcPr>
            <w:tcW w:w="690" w:type="pct"/>
            <w:vAlign w:val="bottom"/>
          </w:tcPr>
          <w:p w14:paraId="1DF38E8C" w14:textId="77777777" w:rsidR="0062504B" w:rsidRDefault="00000000">
            <w:pPr>
              <w:spacing w:after="0" w:line="240" w:lineRule="auto"/>
              <w:jc w:val="right"/>
            </w:pPr>
            <w:r>
              <w:rPr>
                <w:rFonts w:ascii="Times New Roman" w:hAnsi="Times New Roman" w:cs="Times New Roman"/>
                <w:sz w:val="18"/>
              </w:rPr>
              <w:t>3.010.421</w:t>
            </w:r>
          </w:p>
        </w:tc>
        <w:tc>
          <w:tcPr>
            <w:tcW w:w="690" w:type="pct"/>
            <w:vAlign w:val="bottom"/>
          </w:tcPr>
          <w:p w14:paraId="23B05DF6" w14:textId="77777777" w:rsidR="0062504B" w:rsidRDefault="00000000">
            <w:pPr>
              <w:spacing w:after="0" w:line="240" w:lineRule="auto"/>
              <w:jc w:val="right"/>
            </w:pPr>
            <w:r>
              <w:rPr>
                <w:rFonts w:ascii="Times New Roman" w:hAnsi="Times New Roman" w:cs="Times New Roman"/>
                <w:sz w:val="18"/>
              </w:rPr>
              <w:t>144,7</w:t>
            </w:r>
          </w:p>
        </w:tc>
        <w:tc>
          <w:tcPr>
            <w:tcW w:w="690" w:type="pct"/>
            <w:vAlign w:val="bottom"/>
          </w:tcPr>
          <w:p w14:paraId="40117CAF" w14:textId="77777777" w:rsidR="0062504B" w:rsidRDefault="00000000">
            <w:pPr>
              <w:spacing w:after="0" w:line="240" w:lineRule="auto"/>
              <w:jc w:val="right"/>
            </w:pPr>
            <w:r>
              <w:rPr>
                <w:rFonts w:ascii="Times New Roman" w:hAnsi="Times New Roman" w:cs="Times New Roman"/>
                <w:sz w:val="18"/>
              </w:rPr>
              <w:t>81,5</w:t>
            </w:r>
          </w:p>
        </w:tc>
      </w:tr>
    </w:tbl>
    <w:p w14:paraId="00D6E6A1" w14:textId="77777777" w:rsidR="0062504B" w:rsidRDefault="0062504B">
      <w:pPr>
        <w:spacing w:after="0" w:line="240" w:lineRule="auto"/>
      </w:pPr>
    </w:p>
    <w:p w14:paraId="4F5A6B41" w14:textId="77777777" w:rsidR="0062504B" w:rsidRDefault="00000000">
      <w:pPr>
        <w:spacing w:line="240" w:lineRule="auto"/>
        <w:jc w:val="both"/>
      </w:pPr>
      <w:r>
        <w:rPr>
          <w:rFonts w:ascii="Times New Roman" w:hAnsi="Times New Roman" w:cs="Times New Roman"/>
        </w:rPr>
        <w:t>Projekt „Modernizacija meteorološke motriteljske mreže u Republici Hrvatskoj“ – METMONIC je podržan Strategijom prilagodbe klimatskim promjenama u Republici Hrvatskoj za razdoblje do 2040. godine s pogledom na 2070. godinu, te obvezama koje nalažu da je država dužna razvoj nacionalne infrastrukture prostornih podataka usklađivati s razvojem direktive INSPIRE-a (</w:t>
      </w:r>
      <w:proofErr w:type="spellStart"/>
      <w:r>
        <w:rPr>
          <w:rFonts w:ascii="Times New Roman" w:hAnsi="Times New Roman" w:cs="Times New Roman"/>
        </w:rPr>
        <w:t>Infrastructure</w:t>
      </w:r>
      <w:proofErr w:type="spellEnd"/>
      <w:r>
        <w:rPr>
          <w:rFonts w:ascii="Times New Roman" w:hAnsi="Times New Roman" w:cs="Times New Roman"/>
        </w:rPr>
        <w:t xml:space="preserve"> for </w:t>
      </w:r>
      <w:proofErr w:type="spellStart"/>
      <w:r>
        <w:rPr>
          <w:rFonts w:ascii="Times New Roman" w:hAnsi="Times New Roman" w:cs="Times New Roman"/>
        </w:rPr>
        <w:t>spatial</w:t>
      </w:r>
      <w:proofErr w:type="spellEnd"/>
      <w:r>
        <w:rPr>
          <w:rFonts w:ascii="Times New Roman" w:hAnsi="Times New Roman" w:cs="Times New Roman"/>
        </w:rPr>
        <w:t xml:space="preserve"> </w:t>
      </w:r>
      <w:proofErr w:type="spellStart"/>
      <w:r>
        <w:rPr>
          <w:rFonts w:ascii="Times New Roman" w:hAnsi="Times New Roman" w:cs="Times New Roman"/>
        </w:rPr>
        <w:t>information</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Europe – infrastruktura prostornih podataka u EU). Realizacijom projekta unaprijeđeno je praćenje vremena, klime i klimatskih promjena, te upozorenja na opasne vremenske prilike što će doprinijeti zaštiti ljudi i dobara. Projekt je završen u 2023. godini čime je realiziran postotak izvršenja ugovornih aktivnosti od 100%. </w:t>
      </w:r>
    </w:p>
    <w:p w14:paraId="5AD1825E" w14:textId="77777777" w:rsidR="0062504B" w:rsidRDefault="00000000">
      <w:pPr>
        <w:spacing w:line="240" w:lineRule="auto"/>
        <w:jc w:val="both"/>
      </w:pPr>
      <w:r>
        <w:rPr>
          <w:rFonts w:ascii="Times New Roman" w:hAnsi="Times New Roman" w:cs="Times New Roman"/>
        </w:rPr>
        <w:t xml:space="preserve">Realizacijom 25 projekata u okviru poziva „Shema za jačanje primijenjenih istraživanja za mjere prilagodbe klimatskim promjenama“ potaknuto je poboljšanje kvalitete i raspoloživosti podataka iz područja klime, jačanje znanstvenih istraživanja o utjecaju, ranjivosti i mogućnostima prilagodbe klimatskim promjenama (jačanje otpornosti) u Republici Hrvatskoj. Istraživači su također u rezultatima trebali predložiti niz budućih mjera iz područja prilagodbe klimatskim promjenama za koje su sukladno provedenim istraživanjima smatrali da treba provesti u narednom periodu u svrhu postizanja ciljeva prema Okvirnoj konvenciji Ujedinjenih Naroda o promjeni klime (UNFCCC). Projekti su završeni u 2023. godini čime je realiziran postotak izvršenja ugovornih aktivnosti od 100%. </w:t>
      </w:r>
    </w:p>
    <w:p w14:paraId="328328B7" w14:textId="77777777" w:rsidR="0062504B" w:rsidRDefault="00000000">
      <w:pPr>
        <w:spacing w:line="240" w:lineRule="auto"/>
        <w:jc w:val="both"/>
      </w:pPr>
      <w:r>
        <w:rPr>
          <w:rFonts w:ascii="Times New Roman" w:hAnsi="Times New Roman" w:cs="Times New Roman"/>
        </w:rPr>
        <w:t>Pokazatelj rezultata vezano na povećanje otpornosti prema prilagodbi klimatskim promjenama u ciljanoj vrijednosti od 50% je realiziran budući da su završeni projekti sukladno Javnom pozivu za sufinanciranje radnih podloga za izradu Programa ublažavanja, prilagodbe klimatskim promjenama i zaštite ozonskog sloja (Program) i Akcijskih planova energetski održivog razvitka i prilagodbe klimatskim promjenama (SECAP) iz 2021. godine te dio radova po provedenom Javnom pozivu za sufinanciranje radova na provedbi mjera prilagodbe iz nacionalnih i lokalnih planskih i strateških dokumenata koje provode JLP(R)S iz 2022. godine.  </w:t>
      </w:r>
    </w:p>
    <w:p w14:paraId="6CBDC2C7"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782158FF" w14:textId="77777777">
        <w:tc>
          <w:tcPr>
            <w:tcW w:w="950" w:type="pct"/>
            <w:shd w:val="clear" w:color="auto" w:fill="BCDFFB"/>
            <w:vAlign w:val="center"/>
          </w:tcPr>
          <w:p w14:paraId="46E64561"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0B00621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8C013FA"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BCB2ED1"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6CCFEF53"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01D3679"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7BBF620C"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40607710" w14:textId="77777777">
        <w:tc>
          <w:tcPr>
            <w:tcW w:w="950" w:type="pct"/>
            <w:vAlign w:val="center"/>
          </w:tcPr>
          <w:p w14:paraId="326039C8" w14:textId="77777777" w:rsidR="0062504B"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30956CF9" w14:textId="77777777" w:rsidR="0062504B" w:rsidRDefault="00000000">
            <w:pPr>
              <w:spacing w:after="0" w:line="240" w:lineRule="auto"/>
              <w:jc w:val="center"/>
            </w:pPr>
            <w:r>
              <w:rPr>
                <w:rFonts w:ascii="Times New Roman" w:hAnsi="Times New Roman" w:cs="Times New Roman"/>
                <w:sz w:val="18"/>
              </w:rPr>
              <w:t>unaprijediti praćenje vremena, klime i klimatskih promjena, te unaprijediti upozorenja na opasne vremenske prilike</w:t>
            </w:r>
          </w:p>
        </w:tc>
        <w:tc>
          <w:tcPr>
            <w:tcW w:w="550" w:type="pct"/>
            <w:vAlign w:val="center"/>
          </w:tcPr>
          <w:p w14:paraId="6F825296"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75A7454A" w14:textId="77777777" w:rsidR="0062504B" w:rsidRDefault="00000000">
            <w:pPr>
              <w:spacing w:after="0" w:line="240" w:lineRule="auto"/>
              <w:jc w:val="right"/>
            </w:pPr>
            <w:r>
              <w:rPr>
                <w:rFonts w:ascii="Times New Roman" w:hAnsi="Times New Roman" w:cs="Times New Roman"/>
                <w:sz w:val="18"/>
              </w:rPr>
              <w:t>50,0</w:t>
            </w:r>
          </w:p>
        </w:tc>
        <w:tc>
          <w:tcPr>
            <w:tcW w:w="550" w:type="pct"/>
            <w:vAlign w:val="center"/>
          </w:tcPr>
          <w:p w14:paraId="2D1A3161"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60E515B3"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4F7E6E76" w14:textId="77777777" w:rsidR="0062504B" w:rsidRDefault="00000000">
            <w:pPr>
              <w:spacing w:after="0" w:line="240" w:lineRule="auto"/>
              <w:jc w:val="right"/>
            </w:pPr>
            <w:r>
              <w:rPr>
                <w:rFonts w:ascii="Times New Roman" w:hAnsi="Times New Roman" w:cs="Times New Roman"/>
                <w:sz w:val="18"/>
              </w:rPr>
              <w:t>100,0</w:t>
            </w:r>
          </w:p>
        </w:tc>
      </w:tr>
      <w:tr w:rsidR="0062504B" w14:paraId="188C9CE1" w14:textId="77777777">
        <w:tc>
          <w:tcPr>
            <w:tcW w:w="950" w:type="pct"/>
            <w:vAlign w:val="center"/>
          </w:tcPr>
          <w:p w14:paraId="4FC4849E" w14:textId="77777777" w:rsidR="0062504B"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41207924" w14:textId="77777777" w:rsidR="0062504B" w:rsidRDefault="00000000">
            <w:pPr>
              <w:spacing w:after="0" w:line="240" w:lineRule="auto"/>
              <w:jc w:val="center"/>
            </w:pPr>
            <w:r>
              <w:rPr>
                <w:rFonts w:ascii="Times New Roman" w:hAnsi="Times New Roman" w:cs="Times New Roman"/>
                <w:sz w:val="18"/>
              </w:rPr>
              <w:t xml:space="preserve">povećanje otpornosti </w:t>
            </w:r>
            <w:r>
              <w:rPr>
                <w:rFonts w:ascii="Times New Roman" w:hAnsi="Times New Roman" w:cs="Times New Roman"/>
                <w:sz w:val="18"/>
              </w:rPr>
              <w:lastRenderedPageBreak/>
              <w:t>prema prilagodbi klimatskim promjenama</w:t>
            </w:r>
          </w:p>
        </w:tc>
        <w:tc>
          <w:tcPr>
            <w:tcW w:w="550" w:type="pct"/>
            <w:vAlign w:val="center"/>
          </w:tcPr>
          <w:p w14:paraId="15D42875" w14:textId="77777777" w:rsidR="0062504B"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0720C3D5" w14:textId="77777777" w:rsidR="0062504B" w:rsidRDefault="00000000">
            <w:pPr>
              <w:spacing w:after="0" w:line="240" w:lineRule="auto"/>
              <w:jc w:val="right"/>
            </w:pPr>
            <w:r>
              <w:rPr>
                <w:rFonts w:ascii="Times New Roman" w:hAnsi="Times New Roman" w:cs="Times New Roman"/>
                <w:sz w:val="18"/>
              </w:rPr>
              <w:t>20,0</w:t>
            </w:r>
          </w:p>
        </w:tc>
        <w:tc>
          <w:tcPr>
            <w:tcW w:w="550" w:type="pct"/>
            <w:vAlign w:val="center"/>
          </w:tcPr>
          <w:p w14:paraId="0F05861E"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61F6E82A" w14:textId="77777777" w:rsidR="0062504B" w:rsidRDefault="00000000">
            <w:pPr>
              <w:spacing w:after="0" w:line="240" w:lineRule="auto"/>
              <w:jc w:val="right"/>
            </w:pPr>
            <w:r>
              <w:rPr>
                <w:rFonts w:ascii="Times New Roman" w:hAnsi="Times New Roman" w:cs="Times New Roman"/>
                <w:sz w:val="18"/>
              </w:rPr>
              <w:t>50,0</w:t>
            </w:r>
          </w:p>
        </w:tc>
        <w:tc>
          <w:tcPr>
            <w:tcW w:w="550" w:type="pct"/>
            <w:vAlign w:val="center"/>
          </w:tcPr>
          <w:p w14:paraId="58358719" w14:textId="77777777" w:rsidR="0062504B" w:rsidRDefault="00000000">
            <w:pPr>
              <w:spacing w:after="0" w:line="240" w:lineRule="auto"/>
              <w:jc w:val="right"/>
            </w:pPr>
            <w:r>
              <w:rPr>
                <w:rFonts w:ascii="Times New Roman" w:hAnsi="Times New Roman" w:cs="Times New Roman"/>
                <w:sz w:val="18"/>
              </w:rPr>
              <w:t>50,0</w:t>
            </w:r>
          </w:p>
        </w:tc>
      </w:tr>
      <w:tr w:rsidR="0062504B" w14:paraId="27BC9ADA" w14:textId="77777777">
        <w:tc>
          <w:tcPr>
            <w:tcW w:w="950" w:type="pct"/>
            <w:vAlign w:val="center"/>
          </w:tcPr>
          <w:p w14:paraId="656B3290" w14:textId="77777777" w:rsidR="0062504B"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5C7F9B72" w14:textId="77777777" w:rsidR="0062504B" w:rsidRDefault="00000000">
            <w:pPr>
              <w:spacing w:after="0" w:line="240" w:lineRule="auto"/>
              <w:jc w:val="center"/>
            </w:pPr>
            <w:r>
              <w:rPr>
                <w:rFonts w:ascii="Times New Roman" w:hAnsi="Times New Roman" w:cs="Times New Roman"/>
                <w:sz w:val="18"/>
              </w:rPr>
              <w:t>Jačanje primijenjenih istraživanja za mjere prilagodbe klimatskim promjenama</w:t>
            </w:r>
          </w:p>
        </w:tc>
        <w:tc>
          <w:tcPr>
            <w:tcW w:w="550" w:type="pct"/>
            <w:vAlign w:val="center"/>
          </w:tcPr>
          <w:p w14:paraId="267B5C27"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58B01AF" w14:textId="77777777" w:rsidR="0062504B" w:rsidRDefault="00000000">
            <w:pPr>
              <w:spacing w:after="0" w:line="240" w:lineRule="auto"/>
              <w:jc w:val="right"/>
            </w:pPr>
            <w:r>
              <w:rPr>
                <w:rFonts w:ascii="Times New Roman" w:hAnsi="Times New Roman" w:cs="Times New Roman"/>
                <w:sz w:val="18"/>
              </w:rPr>
              <w:t>40,0</w:t>
            </w:r>
          </w:p>
        </w:tc>
        <w:tc>
          <w:tcPr>
            <w:tcW w:w="550" w:type="pct"/>
            <w:vAlign w:val="center"/>
          </w:tcPr>
          <w:p w14:paraId="20CC7549"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5EBC3BC6"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764DF4FE" w14:textId="77777777" w:rsidR="0062504B" w:rsidRDefault="00000000">
            <w:pPr>
              <w:spacing w:after="0" w:line="240" w:lineRule="auto"/>
              <w:jc w:val="right"/>
            </w:pPr>
            <w:r>
              <w:rPr>
                <w:rFonts w:ascii="Times New Roman" w:hAnsi="Times New Roman" w:cs="Times New Roman"/>
                <w:sz w:val="18"/>
              </w:rPr>
              <w:t>100,0</w:t>
            </w:r>
          </w:p>
        </w:tc>
      </w:tr>
    </w:tbl>
    <w:p w14:paraId="098D6A4D" w14:textId="77777777" w:rsidR="0062504B" w:rsidRDefault="0062504B">
      <w:pPr>
        <w:spacing w:after="0" w:line="240" w:lineRule="auto"/>
      </w:pPr>
    </w:p>
    <w:p w14:paraId="1133BBEE" w14:textId="77777777" w:rsidR="0062504B" w:rsidRDefault="00000000">
      <w:pPr>
        <w:spacing w:line="240" w:lineRule="auto"/>
      </w:pPr>
      <w:r>
        <w:rPr>
          <w:rFonts w:ascii="Times New Roman" w:hAnsi="Times New Roman" w:cs="Times New Roman"/>
          <w:b/>
          <w:sz w:val="22"/>
          <w:u w:val="single"/>
        </w:rPr>
        <w:br/>
        <w:t>K200022 SMANJENJE EMISIJA STAKLENIČKIH PLINOVA U NEENERGETSKIM SEKTORIMA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7E29F75" w14:textId="77777777">
        <w:tc>
          <w:tcPr>
            <w:tcW w:w="980" w:type="pct"/>
            <w:shd w:val="clear" w:color="auto" w:fill="BCDFFB"/>
            <w:vAlign w:val="center"/>
          </w:tcPr>
          <w:p w14:paraId="08BD5688" w14:textId="77777777" w:rsidR="0062504B" w:rsidRDefault="0062504B">
            <w:pPr>
              <w:spacing w:after="0" w:line="240" w:lineRule="auto"/>
              <w:jc w:val="center"/>
            </w:pPr>
          </w:p>
        </w:tc>
        <w:tc>
          <w:tcPr>
            <w:tcW w:w="690" w:type="pct"/>
            <w:shd w:val="clear" w:color="auto" w:fill="BCDFFB"/>
            <w:vAlign w:val="center"/>
          </w:tcPr>
          <w:p w14:paraId="62AD544E"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E881751"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35F3563E"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3405DDE"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75DE337" w14:textId="77777777" w:rsidR="0062504B" w:rsidRDefault="00000000">
            <w:pPr>
              <w:spacing w:after="0" w:line="240" w:lineRule="auto"/>
              <w:jc w:val="center"/>
            </w:pPr>
            <w:r>
              <w:rPr>
                <w:rFonts w:ascii="Times New Roman" w:hAnsi="Times New Roman" w:cs="Times New Roman"/>
                <w:b/>
                <w:sz w:val="18"/>
              </w:rPr>
              <w:t>Indeks</w:t>
            </w:r>
          </w:p>
        </w:tc>
      </w:tr>
      <w:tr w:rsidR="0062504B" w14:paraId="62D45EE0" w14:textId="77777777">
        <w:tc>
          <w:tcPr>
            <w:tcW w:w="1400" w:type="pct"/>
            <w:shd w:val="clear" w:color="auto" w:fill="BCDFFB"/>
            <w:vAlign w:val="center"/>
          </w:tcPr>
          <w:p w14:paraId="6C0C0340"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3E58D7C"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871A2CB"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A7F09ED"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6ACD489"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F628D52" w14:textId="77777777" w:rsidR="0062504B" w:rsidRDefault="00000000">
            <w:pPr>
              <w:spacing w:after="0" w:line="240" w:lineRule="auto"/>
              <w:jc w:val="center"/>
            </w:pPr>
            <w:r>
              <w:rPr>
                <w:rFonts w:ascii="Times New Roman" w:hAnsi="Times New Roman" w:cs="Times New Roman"/>
                <w:sz w:val="14"/>
              </w:rPr>
              <w:t>6=4/3</w:t>
            </w:r>
          </w:p>
        </w:tc>
      </w:tr>
      <w:tr w:rsidR="0062504B" w14:paraId="518E2332" w14:textId="77777777">
        <w:tc>
          <w:tcPr>
            <w:tcW w:w="980" w:type="pct"/>
            <w:vAlign w:val="center"/>
          </w:tcPr>
          <w:p w14:paraId="08489A49" w14:textId="77777777" w:rsidR="0062504B" w:rsidRDefault="00000000">
            <w:pPr>
              <w:spacing w:after="0" w:line="240" w:lineRule="auto"/>
            </w:pPr>
            <w:r>
              <w:rPr>
                <w:rFonts w:ascii="Times New Roman" w:hAnsi="Times New Roman" w:cs="Times New Roman"/>
                <w:sz w:val="18"/>
              </w:rPr>
              <w:t>K200022</w:t>
            </w:r>
          </w:p>
        </w:tc>
        <w:tc>
          <w:tcPr>
            <w:tcW w:w="690" w:type="pct"/>
            <w:vAlign w:val="bottom"/>
          </w:tcPr>
          <w:p w14:paraId="64538D01"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745538D3" w14:textId="77777777" w:rsidR="0062504B" w:rsidRDefault="00000000">
            <w:pPr>
              <w:spacing w:after="0" w:line="240" w:lineRule="auto"/>
              <w:jc w:val="right"/>
            </w:pPr>
            <w:r>
              <w:rPr>
                <w:rFonts w:ascii="Times New Roman" w:hAnsi="Times New Roman" w:cs="Times New Roman"/>
                <w:sz w:val="18"/>
              </w:rPr>
              <w:t>361.988</w:t>
            </w:r>
          </w:p>
        </w:tc>
        <w:tc>
          <w:tcPr>
            <w:tcW w:w="690" w:type="pct"/>
            <w:vAlign w:val="bottom"/>
          </w:tcPr>
          <w:p w14:paraId="0471F237" w14:textId="77777777" w:rsidR="0062504B" w:rsidRDefault="00000000">
            <w:pPr>
              <w:spacing w:after="0" w:line="240" w:lineRule="auto"/>
              <w:jc w:val="right"/>
            </w:pPr>
            <w:r>
              <w:rPr>
                <w:rFonts w:ascii="Times New Roman" w:hAnsi="Times New Roman" w:cs="Times New Roman"/>
                <w:sz w:val="18"/>
              </w:rPr>
              <w:t>334.116</w:t>
            </w:r>
          </w:p>
        </w:tc>
        <w:tc>
          <w:tcPr>
            <w:tcW w:w="690" w:type="pct"/>
            <w:vAlign w:val="bottom"/>
          </w:tcPr>
          <w:p w14:paraId="2265C953" w14:textId="77777777" w:rsidR="0062504B" w:rsidRDefault="0062504B">
            <w:pPr>
              <w:spacing w:after="0" w:line="240" w:lineRule="auto"/>
              <w:jc w:val="right"/>
            </w:pPr>
          </w:p>
        </w:tc>
        <w:tc>
          <w:tcPr>
            <w:tcW w:w="690" w:type="pct"/>
            <w:vAlign w:val="bottom"/>
          </w:tcPr>
          <w:p w14:paraId="35E94879" w14:textId="77777777" w:rsidR="0062504B" w:rsidRDefault="00000000">
            <w:pPr>
              <w:spacing w:after="0" w:line="240" w:lineRule="auto"/>
              <w:jc w:val="right"/>
            </w:pPr>
            <w:r>
              <w:rPr>
                <w:rFonts w:ascii="Times New Roman" w:hAnsi="Times New Roman" w:cs="Times New Roman"/>
                <w:sz w:val="18"/>
              </w:rPr>
              <w:t>92,3</w:t>
            </w:r>
          </w:p>
        </w:tc>
      </w:tr>
    </w:tbl>
    <w:p w14:paraId="54E91BD1" w14:textId="77777777" w:rsidR="0062504B" w:rsidRDefault="0062504B">
      <w:pPr>
        <w:spacing w:after="0" w:line="240" w:lineRule="auto"/>
      </w:pPr>
    </w:p>
    <w:p w14:paraId="0DDCF4EC" w14:textId="77777777" w:rsidR="0062504B" w:rsidRDefault="00000000">
      <w:pPr>
        <w:spacing w:line="240" w:lineRule="auto"/>
        <w:jc w:val="both"/>
      </w:pPr>
      <w:r>
        <w:rPr>
          <w:rFonts w:ascii="Times New Roman" w:hAnsi="Times New Roman" w:cs="Times New Roman"/>
        </w:rPr>
        <w:t>Pokazatelj rezultata za izradu tehničke dokumentacije za prijavu za sufinanciranje radova iz EU fondova je izražen kao broj uključenih industrijskih postrojenja sa ciljanom vrijednosti za 2023. godinu od 6 postrojenja, međutim isti nije u cijelosti realiziran (realizirana je izrada tehničke dokumentacije za  5 postrojenja) budući da je temeljem zahtjeva korisnika u studenom 2023. godine produžen rok izrade projektne dokumentacije do rujna 2024. godine.</w:t>
      </w:r>
    </w:p>
    <w:p w14:paraId="70ACCCF6"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3"/>
        <w:gridCol w:w="1260"/>
        <w:gridCol w:w="1165"/>
        <w:gridCol w:w="1166"/>
        <w:gridCol w:w="1166"/>
        <w:gridCol w:w="1166"/>
        <w:gridCol w:w="1166"/>
      </w:tblGrid>
      <w:tr w:rsidR="0062504B" w14:paraId="36BDE9A8" w14:textId="77777777">
        <w:tc>
          <w:tcPr>
            <w:tcW w:w="950" w:type="pct"/>
            <w:shd w:val="clear" w:color="auto" w:fill="BCDFFB"/>
            <w:vAlign w:val="center"/>
          </w:tcPr>
          <w:p w14:paraId="303FE14B"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1DB2D1B1"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02325CD"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F6E13A6"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CF4899F"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C5042B9"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4E1C8241"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547EF7C" w14:textId="77777777">
        <w:tc>
          <w:tcPr>
            <w:tcW w:w="950" w:type="pct"/>
            <w:vAlign w:val="center"/>
          </w:tcPr>
          <w:p w14:paraId="2EB9970B" w14:textId="77777777" w:rsidR="0062504B" w:rsidRDefault="00000000">
            <w:pPr>
              <w:spacing w:after="0" w:line="240" w:lineRule="auto"/>
              <w:jc w:val="center"/>
            </w:pPr>
            <w:r>
              <w:rPr>
                <w:rFonts w:ascii="Times New Roman" w:hAnsi="Times New Roman" w:cs="Times New Roman"/>
                <w:sz w:val="18"/>
              </w:rPr>
              <w:t>Broj uključenih industrijskih postrojenja</w:t>
            </w:r>
          </w:p>
        </w:tc>
        <w:tc>
          <w:tcPr>
            <w:tcW w:w="550" w:type="pct"/>
            <w:vAlign w:val="center"/>
          </w:tcPr>
          <w:p w14:paraId="20E43FA3" w14:textId="77777777" w:rsidR="0062504B" w:rsidRDefault="00000000">
            <w:pPr>
              <w:spacing w:after="0" w:line="240" w:lineRule="auto"/>
              <w:jc w:val="center"/>
            </w:pPr>
            <w:r>
              <w:rPr>
                <w:rFonts w:ascii="Times New Roman" w:hAnsi="Times New Roman" w:cs="Times New Roman"/>
                <w:sz w:val="18"/>
              </w:rPr>
              <w:t>izrada tehničke dokumentacija za prijavu za sufinanciranje radova iz EU fondova</w:t>
            </w:r>
          </w:p>
        </w:tc>
        <w:tc>
          <w:tcPr>
            <w:tcW w:w="550" w:type="pct"/>
            <w:vAlign w:val="center"/>
          </w:tcPr>
          <w:p w14:paraId="6F6A245B"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5601B696"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1AC67854"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4B02EE34" w14:textId="77777777" w:rsidR="0062504B" w:rsidRDefault="00000000">
            <w:pPr>
              <w:spacing w:after="0" w:line="240" w:lineRule="auto"/>
              <w:jc w:val="right"/>
            </w:pPr>
            <w:r>
              <w:rPr>
                <w:rFonts w:ascii="Times New Roman" w:hAnsi="Times New Roman" w:cs="Times New Roman"/>
                <w:sz w:val="18"/>
              </w:rPr>
              <w:t>6,0</w:t>
            </w:r>
          </w:p>
        </w:tc>
        <w:tc>
          <w:tcPr>
            <w:tcW w:w="550" w:type="pct"/>
            <w:vAlign w:val="center"/>
          </w:tcPr>
          <w:p w14:paraId="4A7929DD" w14:textId="77777777" w:rsidR="0062504B" w:rsidRDefault="00000000">
            <w:pPr>
              <w:spacing w:after="0" w:line="240" w:lineRule="auto"/>
              <w:jc w:val="right"/>
            </w:pPr>
            <w:r>
              <w:rPr>
                <w:rFonts w:ascii="Times New Roman" w:hAnsi="Times New Roman" w:cs="Times New Roman"/>
                <w:sz w:val="18"/>
              </w:rPr>
              <w:t>5,0</w:t>
            </w:r>
          </w:p>
        </w:tc>
      </w:tr>
    </w:tbl>
    <w:p w14:paraId="53BB269C" w14:textId="77777777" w:rsidR="0062504B" w:rsidRDefault="0062504B">
      <w:pPr>
        <w:spacing w:after="0" w:line="240" w:lineRule="auto"/>
      </w:pPr>
    </w:p>
    <w:p w14:paraId="4DC52236" w14:textId="77777777" w:rsidR="0062504B" w:rsidRDefault="00000000">
      <w:pPr>
        <w:spacing w:line="240" w:lineRule="auto"/>
      </w:pPr>
      <w:r>
        <w:rPr>
          <w:rFonts w:ascii="Times New Roman" w:hAnsi="Times New Roman" w:cs="Times New Roman"/>
          <w:b/>
          <w:sz w:val="22"/>
          <w:u w:val="single"/>
        </w:rPr>
        <w:br/>
        <w:t>K200024 OSTALI PROJEKTI SUFINANCIRANI SREDSTVIMA EU FONDOVA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73AFDC6" w14:textId="77777777">
        <w:tc>
          <w:tcPr>
            <w:tcW w:w="980" w:type="pct"/>
            <w:shd w:val="clear" w:color="auto" w:fill="BCDFFB"/>
            <w:vAlign w:val="center"/>
          </w:tcPr>
          <w:p w14:paraId="1EBE4EE8" w14:textId="77777777" w:rsidR="0062504B" w:rsidRDefault="0062504B">
            <w:pPr>
              <w:spacing w:after="0" w:line="240" w:lineRule="auto"/>
              <w:jc w:val="center"/>
            </w:pPr>
          </w:p>
        </w:tc>
        <w:tc>
          <w:tcPr>
            <w:tcW w:w="690" w:type="pct"/>
            <w:shd w:val="clear" w:color="auto" w:fill="BCDFFB"/>
            <w:vAlign w:val="center"/>
          </w:tcPr>
          <w:p w14:paraId="05E5D33B"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5CE533B5"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5FFD8636"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C12AF32"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3D7C205" w14:textId="77777777" w:rsidR="0062504B" w:rsidRDefault="00000000">
            <w:pPr>
              <w:spacing w:after="0" w:line="240" w:lineRule="auto"/>
              <w:jc w:val="center"/>
            </w:pPr>
            <w:r>
              <w:rPr>
                <w:rFonts w:ascii="Times New Roman" w:hAnsi="Times New Roman" w:cs="Times New Roman"/>
                <w:b/>
                <w:sz w:val="18"/>
              </w:rPr>
              <w:t>Indeks</w:t>
            </w:r>
          </w:p>
        </w:tc>
      </w:tr>
      <w:tr w:rsidR="0062504B" w14:paraId="5E6ADCF0" w14:textId="77777777">
        <w:tc>
          <w:tcPr>
            <w:tcW w:w="1400" w:type="pct"/>
            <w:shd w:val="clear" w:color="auto" w:fill="BCDFFB"/>
            <w:vAlign w:val="center"/>
          </w:tcPr>
          <w:p w14:paraId="0D268B78"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AC13BB6"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21C62AD"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6024B1C"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10836DB"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32D5D8D" w14:textId="77777777" w:rsidR="0062504B" w:rsidRDefault="00000000">
            <w:pPr>
              <w:spacing w:after="0" w:line="240" w:lineRule="auto"/>
              <w:jc w:val="center"/>
            </w:pPr>
            <w:r>
              <w:rPr>
                <w:rFonts w:ascii="Times New Roman" w:hAnsi="Times New Roman" w:cs="Times New Roman"/>
                <w:sz w:val="14"/>
              </w:rPr>
              <w:t>6=4/3</w:t>
            </w:r>
          </w:p>
        </w:tc>
      </w:tr>
      <w:tr w:rsidR="0062504B" w14:paraId="7B87752F" w14:textId="77777777">
        <w:tc>
          <w:tcPr>
            <w:tcW w:w="980" w:type="pct"/>
            <w:vAlign w:val="center"/>
          </w:tcPr>
          <w:p w14:paraId="44AAC08C" w14:textId="77777777" w:rsidR="0062504B" w:rsidRDefault="00000000">
            <w:pPr>
              <w:spacing w:after="0" w:line="240" w:lineRule="auto"/>
            </w:pPr>
            <w:r>
              <w:rPr>
                <w:rFonts w:ascii="Times New Roman" w:hAnsi="Times New Roman" w:cs="Times New Roman"/>
                <w:sz w:val="18"/>
              </w:rPr>
              <w:t>K200024</w:t>
            </w:r>
          </w:p>
        </w:tc>
        <w:tc>
          <w:tcPr>
            <w:tcW w:w="690" w:type="pct"/>
            <w:vAlign w:val="bottom"/>
          </w:tcPr>
          <w:p w14:paraId="65A9A122" w14:textId="77777777" w:rsidR="0062504B" w:rsidRDefault="00000000">
            <w:pPr>
              <w:spacing w:after="0" w:line="240" w:lineRule="auto"/>
              <w:jc w:val="right"/>
            </w:pPr>
            <w:r>
              <w:rPr>
                <w:rFonts w:ascii="Times New Roman" w:hAnsi="Times New Roman" w:cs="Times New Roman"/>
                <w:sz w:val="18"/>
              </w:rPr>
              <w:t>356.562</w:t>
            </w:r>
          </w:p>
        </w:tc>
        <w:tc>
          <w:tcPr>
            <w:tcW w:w="690" w:type="pct"/>
            <w:vAlign w:val="bottom"/>
          </w:tcPr>
          <w:p w14:paraId="3797933B" w14:textId="77777777" w:rsidR="0062504B" w:rsidRDefault="00000000">
            <w:pPr>
              <w:spacing w:after="0" w:line="240" w:lineRule="auto"/>
              <w:jc w:val="right"/>
            </w:pPr>
            <w:r>
              <w:rPr>
                <w:rFonts w:ascii="Times New Roman" w:hAnsi="Times New Roman" w:cs="Times New Roman"/>
                <w:sz w:val="18"/>
              </w:rPr>
              <w:t>498.160</w:t>
            </w:r>
          </w:p>
        </w:tc>
        <w:tc>
          <w:tcPr>
            <w:tcW w:w="690" w:type="pct"/>
            <w:vAlign w:val="bottom"/>
          </w:tcPr>
          <w:p w14:paraId="4CF81E44" w14:textId="77777777" w:rsidR="0062504B" w:rsidRDefault="00000000">
            <w:pPr>
              <w:spacing w:after="0" w:line="240" w:lineRule="auto"/>
              <w:jc w:val="right"/>
            </w:pPr>
            <w:r>
              <w:rPr>
                <w:rFonts w:ascii="Times New Roman" w:hAnsi="Times New Roman" w:cs="Times New Roman"/>
                <w:sz w:val="18"/>
              </w:rPr>
              <w:t>396.380</w:t>
            </w:r>
          </w:p>
        </w:tc>
        <w:tc>
          <w:tcPr>
            <w:tcW w:w="690" w:type="pct"/>
            <w:vAlign w:val="bottom"/>
          </w:tcPr>
          <w:p w14:paraId="65ADFCC1" w14:textId="77777777" w:rsidR="0062504B" w:rsidRDefault="00000000">
            <w:pPr>
              <w:spacing w:after="0" w:line="240" w:lineRule="auto"/>
              <w:jc w:val="right"/>
            </w:pPr>
            <w:r>
              <w:rPr>
                <w:rFonts w:ascii="Times New Roman" w:hAnsi="Times New Roman" w:cs="Times New Roman"/>
                <w:sz w:val="18"/>
              </w:rPr>
              <w:t>111,2</w:t>
            </w:r>
          </w:p>
        </w:tc>
        <w:tc>
          <w:tcPr>
            <w:tcW w:w="690" w:type="pct"/>
            <w:vAlign w:val="bottom"/>
          </w:tcPr>
          <w:p w14:paraId="5EC66116" w14:textId="77777777" w:rsidR="0062504B" w:rsidRDefault="00000000">
            <w:pPr>
              <w:spacing w:after="0" w:line="240" w:lineRule="auto"/>
              <w:jc w:val="right"/>
            </w:pPr>
            <w:r>
              <w:rPr>
                <w:rFonts w:ascii="Times New Roman" w:hAnsi="Times New Roman" w:cs="Times New Roman"/>
                <w:sz w:val="18"/>
              </w:rPr>
              <w:t>79,6</w:t>
            </w:r>
          </w:p>
        </w:tc>
      </w:tr>
    </w:tbl>
    <w:p w14:paraId="16A7975E" w14:textId="77777777" w:rsidR="0062504B" w:rsidRDefault="0062504B">
      <w:pPr>
        <w:spacing w:after="0" w:line="240" w:lineRule="auto"/>
      </w:pPr>
    </w:p>
    <w:p w14:paraId="3666BE67" w14:textId="77777777" w:rsidR="0062504B" w:rsidRDefault="00000000">
      <w:pPr>
        <w:spacing w:line="240" w:lineRule="auto"/>
        <w:jc w:val="both"/>
      </w:pPr>
      <w:r>
        <w:rPr>
          <w:rFonts w:ascii="Times New Roman" w:hAnsi="Times New Roman" w:cs="Times New Roman"/>
        </w:rPr>
        <w:t xml:space="preserve">U sklopu ove aktivnosti izrađena je projektna dokumentacija za dva projekta u Nacionalnom parku Brijuni, te za pet projekata koji su ugovoreni po Javnom pozivu za financiranje izrade projektne dokumentacije za prijavu projekata za financiranje iz NPOO (JP EU 1/2022) čime nije u cijelosti ostvarena ciljana vrijednost pokazatelja rezultata koji se odnosi na broj sufinanciranih projekata pripreme projektne dokumentacije za prijavu na fondove EU (OPKK i NPOO). Izrada projektne dokumentacije u Nacionalnom parku Brijuni za ostale ugovorene projekte nije realizirana zbog kašnjenja u projektnim aktivnostima te planirana sredstva  nisu iskorištena. Završene su planirane </w:t>
      </w:r>
      <w:r>
        <w:rPr>
          <w:rFonts w:ascii="Times New Roman" w:hAnsi="Times New Roman" w:cs="Times New Roman"/>
        </w:rPr>
        <w:lastRenderedPageBreak/>
        <w:t>aktivnosti sufinanciranih EU projekata  (nacionalne komponente) Javne ustanove Šibensko-kninske županije „Priroda“ i Javne ustanove „Natura“ Sisačko-moslavačke županije. Ciljana vrijednost za broj sufinanciranih EU projekata (nacionalne komponente) nije u cijelosti ostvarena.</w:t>
      </w:r>
    </w:p>
    <w:p w14:paraId="1EA33350"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0A367A58" w14:textId="77777777">
        <w:tc>
          <w:tcPr>
            <w:tcW w:w="950" w:type="pct"/>
            <w:shd w:val="clear" w:color="auto" w:fill="BCDFFB"/>
            <w:vAlign w:val="center"/>
          </w:tcPr>
          <w:p w14:paraId="75F438E2"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3537387A"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27E7C42"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971C4F1"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C9D5101"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4A396C14"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17F41781"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0E4FDA7B" w14:textId="77777777">
        <w:tc>
          <w:tcPr>
            <w:tcW w:w="950" w:type="pct"/>
            <w:vAlign w:val="center"/>
          </w:tcPr>
          <w:p w14:paraId="67004A92" w14:textId="77777777" w:rsidR="0062504B" w:rsidRDefault="00000000">
            <w:pPr>
              <w:spacing w:after="0" w:line="240" w:lineRule="auto"/>
              <w:jc w:val="center"/>
            </w:pPr>
            <w:r>
              <w:rPr>
                <w:rFonts w:ascii="Times New Roman" w:hAnsi="Times New Roman" w:cs="Times New Roman"/>
                <w:sz w:val="18"/>
              </w:rPr>
              <w:t>Broj sufinanciranih projekata pripreme dokumentacije  za prijavu na fondove EU (OPKK I NPOO)</w:t>
            </w:r>
          </w:p>
        </w:tc>
        <w:tc>
          <w:tcPr>
            <w:tcW w:w="550" w:type="pct"/>
            <w:vAlign w:val="center"/>
          </w:tcPr>
          <w:p w14:paraId="1139C39F" w14:textId="77777777" w:rsidR="0062504B" w:rsidRDefault="00000000">
            <w:pPr>
              <w:spacing w:after="0" w:line="240" w:lineRule="auto"/>
              <w:jc w:val="center"/>
            </w:pPr>
            <w:r>
              <w:rPr>
                <w:rFonts w:ascii="Times New Roman" w:hAnsi="Times New Roman" w:cs="Times New Roman"/>
                <w:sz w:val="18"/>
              </w:rPr>
              <w:t>Doprinos povećanju apsorpcije te kvalitetnom i učinkovitom korištenju sredstava NPOO, ESI fondova i drugih programa EU</w:t>
            </w:r>
          </w:p>
        </w:tc>
        <w:tc>
          <w:tcPr>
            <w:tcW w:w="550" w:type="pct"/>
            <w:vAlign w:val="center"/>
          </w:tcPr>
          <w:p w14:paraId="7012528C"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09F5B003" w14:textId="77777777" w:rsidR="0062504B" w:rsidRDefault="00000000">
            <w:pPr>
              <w:spacing w:after="0" w:line="240" w:lineRule="auto"/>
              <w:jc w:val="right"/>
            </w:pPr>
            <w:r>
              <w:rPr>
                <w:rFonts w:ascii="Times New Roman" w:hAnsi="Times New Roman" w:cs="Times New Roman"/>
                <w:sz w:val="18"/>
              </w:rPr>
              <w:t>3,0</w:t>
            </w:r>
          </w:p>
        </w:tc>
        <w:tc>
          <w:tcPr>
            <w:tcW w:w="550" w:type="pct"/>
            <w:vAlign w:val="center"/>
          </w:tcPr>
          <w:p w14:paraId="316E0CFA" w14:textId="77777777" w:rsidR="0062504B" w:rsidRDefault="00000000">
            <w:pPr>
              <w:spacing w:after="0" w:line="240" w:lineRule="auto"/>
              <w:jc w:val="center"/>
            </w:pPr>
            <w:r>
              <w:rPr>
                <w:rFonts w:ascii="Times New Roman" w:hAnsi="Times New Roman" w:cs="Times New Roman"/>
                <w:sz w:val="18"/>
              </w:rPr>
              <w:t>Izvješća korisnika Izvješća nadležnih tijela (PT2 i PT1 i dr.)</w:t>
            </w:r>
          </w:p>
        </w:tc>
        <w:tc>
          <w:tcPr>
            <w:tcW w:w="550" w:type="pct"/>
            <w:vAlign w:val="center"/>
          </w:tcPr>
          <w:p w14:paraId="65F49AE6" w14:textId="77777777" w:rsidR="0062504B" w:rsidRDefault="00000000">
            <w:pPr>
              <w:spacing w:after="0" w:line="240" w:lineRule="auto"/>
              <w:jc w:val="right"/>
            </w:pPr>
            <w:r>
              <w:rPr>
                <w:rFonts w:ascii="Times New Roman" w:hAnsi="Times New Roman" w:cs="Times New Roman"/>
                <w:sz w:val="18"/>
              </w:rPr>
              <w:t>13,0</w:t>
            </w:r>
          </w:p>
        </w:tc>
        <w:tc>
          <w:tcPr>
            <w:tcW w:w="550" w:type="pct"/>
            <w:vAlign w:val="center"/>
          </w:tcPr>
          <w:p w14:paraId="73E75FB7" w14:textId="77777777" w:rsidR="0062504B" w:rsidRDefault="00000000">
            <w:pPr>
              <w:spacing w:after="0" w:line="240" w:lineRule="auto"/>
              <w:jc w:val="right"/>
            </w:pPr>
            <w:r>
              <w:rPr>
                <w:rFonts w:ascii="Times New Roman" w:hAnsi="Times New Roman" w:cs="Times New Roman"/>
                <w:sz w:val="18"/>
              </w:rPr>
              <w:t>7,0</w:t>
            </w:r>
          </w:p>
        </w:tc>
      </w:tr>
      <w:tr w:rsidR="0062504B" w14:paraId="7D51F810" w14:textId="77777777">
        <w:tc>
          <w:tcPr>
            <w:tcW w:w="950" w:type="pct"/>
            <w:vAlign w:val="center"/>
          </w:tcPr>
          <w:p w14:paraId="287D62D9" w14:textId="77777777" w:rsidR="0062504B" w:rsidRDefault="00000000">
            <w:pPr>
              <w:spacing w:after="0" w:line="240" w:lineRule="auto"/>
              <w:jc w:val="center"/>
            </w:pPr>
            <w:r>
              <w:rPr>
                <w:rFonts w:ascii="Times New Roman" w:hAnsi="Times New Roman" w:cs="Times New Roman"/>
                <w:sz w:val="18"/>
              </w:rPr>
              <w:t>Broj sufinanciranih EU projekata (nacionalne komponente)</w:t>
            </w:r>
          </w:p>
        </w:tc>
        <w:tc>
          <w:tcPr>
            <w:tcW w:w="550" w:type="pct"/>
            <w:vAlign w:val="center"/>
          </w:tcPr>
          <w:p w14:paraId="6D45E137" w14:textId="77777777" w:rsidR="0062504B" w:rsidRDefault="00000000">
            <w:pPr>
              <w:spacing w:after="0" w:line="240" w:lineRule="auto"/>
              <w:jc w:val="center"/>
            </w:pPr>
            <w:r>
              <w:rPr>
                <w:rFonts w:ascii="Times New Roman" w:hAnsi="Times New Roman" w:cs="Times New Roman"/>
                <w:sz w:val="18"/>
              </w:rPr>
              <w:t>Doprinos povećanju apsorpcije te kvalitetnom i učinkovitom korištenju sredstava NPOO, ESI fondova i drugih programa EU</w:t>
            </w:r>
          </w:p>
        </w:tc>
        <w:tc>
          <w:tcPr>
            <w:tcW w:w="550" w:type="pct"/>
            <w:vAlign w:val="center"/>
          </w:tcPr>
          <w:p w14:paraId="2CDDF8A3"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5A985037" w14:textId="77777777" w:rsidR="0062504B" w:rsidRDefault="00000000">
            <w:pPr>
              <w:spacing w:after="0" w:line="240" w:lineRule="auto"/>
              <w:jc w:val="right"/>
            </w:pPr>
            <w:r>
              <w:rPr>
                <w:rFonts w:ascii="Times New Roman" w:hAnsi="Times New Roman" w:cs="Times New Roman"/>
                <w:sz w:val="18"/>
              </w:rPr>
              <w:t>3,0</w:t>
            </w:r>
          </w:p>
        </w:tc>
        <w:tc>
          <w:tcPr>
            <w:tcW w:w="550" w:type="pct"/>
            <w:vAlign w:val="center"/>
          </w:tcPr>
          <w:p w14:paraId="204A475E" w14:textId="77777777" w:rsidR="0062504B" w:rsidRDefault="00000000">
            <w:pPr>
              <w:spacing w:after="0" w:line="240" w:lineRule="auto"/>
              <w:jc w:val="center"/>
            </w:pPr>
            <w:r>
              <w:rPr>
                <w:rFonts w:ascii="Times New Roman" w:hAnsi="Times New Roman" w:cs="Times New Roman"/>
                <w:sz w:val="18"/>
              </w:rPr>
              <w:t>Izvješća korisnika Izvješća nadležnih tijela (PT2 i PT1 i dr.)</w:t>
            </w:r>
          </w:p>
        </w:tc>
        <w:tc>
          <w:tcPr>
            <w:tcW w:w="550" w:type="pct"/>
            <w:vAlign w:val="center"/>
          </w:tcPr>
          <w:p w14:paraId="5CA09E83" w14:textId="77777777" w:rsidR="0062504B" w:rsidRDefault="00000000">
            <w:pPr>
              <w:spacing w:after="0" w:line="240" w:lineRule="auto"/>
              <w:jc w:val="right"/>
            </w:pPr>
            <w:r>
              <w:rPr>
                <w:rFonts w:ascii="Times New Roman" w:hAnsi="Times New Roman" w:cs="Times New Roman"/>
                <w:sz w:val="18"/>
              </w:rPr>
              <w:t>4,0</w:t>
            </w:r>
          </w:p>
        </w:tc>
        <w:tc>
          <w:tcPr>
            <w:tcW w:w="550" w:type="pct"/>
            <w:vAlign w:val="center"/>
          </w:tcPr>
          <w:p w14:paraId="18EDFEBB" w14:textId="77777777" w:rsidR="0062504B" w:rsidRDefault="00000000">
            <w:pPr>
              <w:spacing w:after="0" w:line="240" w:lineRule="auto"/>
              <w:jc w:val="right"/>
            </w:pPr>
            <w:r>
              <w:rPr>
                <w:rFonts w:ascii="Times New Roman" w:hAnsi="Times New Roman" w:cs="Times New Roman"/>
                <w:sz w:val="18"/>
              </w:rPr>
              <w:t>3,0</w:t>
            </w:r>
          </w:p>
        </w:tc>
      </w:tr>
    </w:tbl>
    <w:p w14:paraId="4CA67D7D" w14:textId="77777777" w:rsidR="0062504B" w:rsidRDefault="0062504B">
      <w:pPr>
        <w:spacing w:after="0" w:line="240" w:lineRule="auto"/>
      </w:pPr>
    </w:p>
    <w:p w14:paraId="2A291208" w14:textId="77777777" w:rsidR="0062504B" w:rsidRDefault="00000000">
      <w:pPr>
        <w:spacing w:line="240" w:lineRule="auto"/>
      </w:pPr>
      <w:r>
        <w:rPr>
          <w:rFonts w:ascii="Times New Roman" w:hAnsi="Times New Roman" w:cs="Times New Roman"/>
          <w:b/>
          <w:sz w:val="22"/>
          <w:u w:val="single"/>
        </w:rPr>
        <w:br/>
        <w:t>2002 PROGRAMI I PROJEKTI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3DED1C5B" w14:textId="77777777">
        <w:tc>
          <w:tcPr>
            <w:tcW w:w="980" w:type="pct"/>
            <w:shd w:val="clear" w:color="auto" w:fill="BCDFFB"/>
            <w:vAlign w:val="center"/>
          </w:tcPr>
          <w:p w14:paraId="04A58CC9" w14:textId="77777777" w:rsidR="0062504B" w:rsidRDefault="0062504B">
            <w:pPr>
              <w:spacing w:after="0" w:line="240" w:lineRule="auto"/>
              <w:jc w:val="center"/>
            </w:pPr>
          </w:p>
        </w:tc>
        <w:tc>
          <w:tcPr>
            <w:tcW w:w="690" w:type="pct"/>
            <w:shd w:val="clear" w:color="auto" w:fill="BCDFFB"/>
            <w:vAlign w:val="center"/>
          </w:tcPr>
          <w:p w14:paraId="5E16A042"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50EE862"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7F5BA5D"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8FB558E"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D0E0546" w14:textId="77777777" w:rsidR="0062504B" w:rsidRDefault="00000000">
            <w:pPr>
              <w:spacing w:after="0" w:line="240" w:lineRule="auto"/>
              <w:jc w:val="center"/>
            </w:pPr>
            <w:r>
              <w:rPr>
                <w:rFonts w:ascii="Times New Roman" w:hAnsi="Times New Roman" w:cs="Times New Roman"/>
                <w:b/>
                <w:sz w:val="18"/>
              </w:rPr>
              <w:t>Indeks</w:t>
            </w:r>
          </w:p>
        </w:tc>
      </w:tr>
      <w:tr w:rsidR="0062504B" w14:paraId="31E1AF7F" w14:textId="77777777">
        <w:tc>
          <w:tcPr>
            <w:tcW w:w="1400" w:type="pct"/>
            <w:shd w:val="clear" w:color="auto" w:fill="BCDFFB"/>
            <w:vAlign w:val="center"/>
          </w:tcPr>
          <w:p w14:paraId="4C65A54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283576E"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3BE1CB6"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F602E70"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7E23AA1"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CF01851" w14:textId="77777777" w:rsidR="0062504B" w:rsidRDefault="00000000">
            <w:pPr>
              <w:spacing w:after="0" w:line="240" w:lineRule="auto"/>
              <w:jc w:val="center"/>
            </w:pPr>
            <w:r>
              <w:rPr>
                <w:rFonts w:ascii="Times New Roman" w:hAnsi="Times New Roman" w:cs="Times New Roman"/>
                <w:sz w:val="14"/>
              </w:rPr>
              <w:t>6=4/3</w:t>
            </w:r>
          </w:p>
        </w:tc>
      </w:tr>
      <w:tr w:rsidR="0062504B" w14:paraId="0AAD04E9" w14:textId="77777777">
        <w:tc>
          <w:tcPr>
            <w:tcW w:w="980" w:type="pct"/>
            <w:vAlign w:val="center"/>
          </w:tcPr>
          <w:p w14:paraId="3A166D55" w14:textId="77777777" w:rsidR="0062504B" w:rsidRDefault="00000000">
            <w:pPr>
              <w:spacing w:after="0" w:line="240" w:lineRule="auto"/>
            </w:pPr>
            <w:r>
              <w:rPr>
                <w:rFonts w:ascii="Times New Roman" w:hAnsi="Times New Roman" w:cs="Times New Roman"/>
                <w:sz w:val="18"/>
              </w:rPr>
              <w:t>2002</w:t>
            </w:r>
          </w:p>
        </w:tc>
        <w:tc>
          <w:tcPr>
            <w:tcW w:w="690" w:type="pct"/>
            <w:vAlign w:val="bottom"/>
          </w:tcPr>
          <w:p w14:paraId="096D39B0" w14:textId="77777777" w:rsidR="0062504B" w:rsidRDefault="00000000">
            <w:pPr>
              <w:spacing w:after="0" w:line="240" w:lineRule="auto"/>
              <w:jc w:val="right"/>
            </w:pPr>
            <w:r>
              <w:rPr>
                <w:rFonts w:ascii="Times New Roman" w:hAnsi="Times New Roman" w:cs="Times New Roman"/>
                <w:sz w:val="18"/>
              </w:rPr>
              <w:t>120.169.948</w:t>
            </w:r>
          </w:p>
        </w:tc>
        <w:tc>
          <w:tcPr>
            <w:tcW w:w="690" w:type="pct"/>
            <w:vAlign w:val="bottom"/>
          </w:tcPr>
          <w:p w14:paraId="3E4AC651" w14:textId="77777777" w:rsidR="0062504B" w:rsidRDefault="00000000">
            <w:pPr>
              <w:spacing w:after="0" w:line="240" w:lineRule="auto"/>
              <w:jc w:val="right"/>
            </w:pPr>
            <w:r>
              <w:rPr>
                <w:rFonts w:ascii="Times New Roman" w:hAnsi="Times New Roman" w:cs="Times New Roman"/>
                <w:sz w:val="18"/>
              </w:rPr>
              <w:t>138.081.983</w:t>
            </w:r>
          </w:p>
        </w:tc>
        <w:tc>
          <w:tcPr>
            <w:tcW w:w="690" w:type="pct"/>
            <w:vAlign w:val="bottom"/>
          </w:tcPr>
          <w:p w14:paraId="55A6DFCD" w14:textId="77777777" w:rsidR="0062504B" w:rsidRDefault="00000000">
            <w:pPr>
              <w:spacing w:after="0" w:line="240" w:lineRule="auto"/>
              <w:jc w:val="right"/>
            </w:pPr>
            <w:r>
              <w:rPr>
                <w:rFonts w:ascii="Times New Roman" w:hAnsi="Times New Roman" w:cs="Times New Roman"/>
                <w:sz w:val="18"/>
              </w:rPr>
              <w:t>109.507.650</w:t>
            </w:r>
          </w:p>
        </w:tc>
        <w:tc>
          <w:tcPr>
            <w:tcW w:w="690" w:type="pct"/>
            <w:vAlign w:val="bottom"/>
          </w:tcPr>
          <w:p w14:paraId="7DE49529" w14:textId="77777777" w:rsidR="0062504B" w:rsidRDefault="00000000">
            <w:pPr>
              <w:spacing w:after="0" w:line="240" w:lineRule="auto"/>
              <w:jc w:val="right"/>
            </w:pPr>
            <w:r>
              <w:rPr>
                <w:rFonts w:ascii="Times New Roman" w:hAnsi="Times New Roman" w:cs="Times New Roman"/>
                <w:sz w:val="18"/>
              </w:rPr>
              <w:t>91,1</w:t>
            </w:r>
          </w:p>
        </w:tc>
        <w:tc>
          <w:tcPr>
            <w:tcW w:w="690" w:type="pct"/>
            <w:vAlign w:val="bottom"/>
          </w:tcPr>
          <w:p w14:paraId="453B2FFE" w14:textId="77777777" w:rsidR="0062504B" w:rsidRDefault="00000000">
            <w:pPr>
              <w:spacing w:after="0" w:line="240" w:lineRule="auto"/>
              <w:jc w:val="right"/>
            </w:pPr>
            <w:r>
              <w:rPr>
                <w:rFonts w:ascii="Times New Roman" w:hAnsi="Times New Roman" w:cs="Times New Roman"/>
                <w:sz w:val="18"/>
              </w:rPr>
              <w:t>79,3</w:t>
            </w:r>
          </w:p>
        </w:tc>
      </w:tr>
    </w:tbl>
    <w:p w14:paraId="2AA205C2" w14:textId="77777777" w:rsidR="0062504B" w:rsidRDefault="0062504B">
      <w:pPr>
        <w:spacing w:after="0" w:line="240" w:lineRule="auto"/>
      </w:pPr>
    </w:p>
    <w:p w14:paraId="24C3B646" w14:textId="77777777" w:rsidR="0062504B" w:rsidRDefault="00000000">
      <w:pPr>
        <w:spacing w:line="240" w:lineRule="auto"/>
        <w:jc w:val="both"/>
      </w:pPr>
      <w:r>
        <w:rPr>
          <w:rFonts w:ascii="Times New Roman" w:hAnsi="Times New Roman" w:cs="Times New Roman"/>
        </w:rPr>
        <w:t>Rashodi planirani za provedbu programa i projekata energetske učinkovitosti u 2023. godini ostvareni su u iznosu od 109.507.650,39 eura što je 79,31% planiranih rashoda za 2023. godinu i 37,20% ukupno ostvarenih rashoda te su manji od rashoda 2022. godine za 10.662.297,85 eura odnosno 8,87%.</w:t>
      </w:r>
    </w:p>
    <w:p w14:paraId="03346A42" w14:textId="77777777" w:rsidR="0062504B" w:rsidRDefault="00000000">
      <w:pPr>
        <w:spacing w:line="240" w:lineRule="auto"/>
      </w:pPr>
      <w:r>
        <w:rPr>
          <w:rFonts w:ascii="Times New Roman" w:hAnsi="Times New Roman" w:cs="Times New Roman"/>
          <w:b/>
        </w:rPr>
        <w:t xml:space="preserve">Cilj: </w:t>
      </w:r>
      <w:r>
        <w:rPr>
          <w:rFonts w:ascii="Times New Roman" w:hAnsi="Times New Roman" w:cs="Times New Roman"/>
          <w:u w:val="single"/>
        </w:rPr>
        <w:t>Financiranjem programa i projekata energetske učinkovitosti Fond izravno doprinosi ostvarenju nacionalnih ciljeva određenih Zakonom o energetskoj učinkovitosti: okvirnom nacionalnom cilju povećanja energetske učinkovitosti do 2030. godine, obveznom kumulativnom cilju ušteda energije u neposrednoj potrošnji energije za razdoblje od 2021. do 2030. godine i ciljevima dugoročne strategije obnove nacionalnog fonda zgrada do 2050. godine</w:t>
      </w:r>
    </w:p>
    <w:p w14:paraId="0CDD1CC1" w14:textId="77777777" w:rsidR="0062504B" w:rsidRDefault="00000000">
      <w:pPr>
        <w:spacing w:line="240" w:lineRule="auto"/>
      </w:pPr>
      <w:r>
        <w:rPr>
          <w:rFonts w:ascii="Times New Roman" w:hAnsi="Times New Roman" w:cs="Times New Roman"/>
          <w:b/>
          <w:u w:val="single"/>
        </w:rPr>
        <w:br/>
        <w:t>Opis provedbe cilja programa</w:t>
      </w:r>
    </w:p>
    <w:p w14:paraId="19A4C321" w14:textId="77777777" w:rsidR="0062504B" w:rsidRDefault="00000000">
      <w:pPr>
        <w:spacing w:line="240" w:lineRule="auto"/>
        <w:jc w:val="both"/>
      </w:pPr>
      <w:r>
        <w:rPr>
          <w:rFonts w:ascii="Times New Roman" w:hAnsi="Times New Roman" w:cs="Times New Roman"/>
        </w:rPr>
        <w:t>Ostvarenje cilja Programa i projekata energetske učinkovitosti postiže se provedbom javnih poziva i javnih natječaja za dodjelu sredstava Fonda kojima se doprinosi ostvarenju nacionalnih ciljeva.</w:t>
      </w:r>
    </w:p>
    <w:p w14:paraId="60DE7722" w14:textId="77777777" w:rsidR="0062504B" w:rsidRDefault="00000000">
      <w:pPr>
        <w:spacing w:line="240" w:lineRule="auto"/>
      </w:pPr>
      <w:r>
        <w:rPr>
          <w:rFonts w:ascii="Times New Roman" w:hAnsi="Times New Roman" w:cs="Times New Roman"/>
          <w:b/>
          <w:u w:val="single"/>
        </w:rPr>
        <w:lastRenderedPageBreak/>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6"/>
        <w:gridCol w:w="1185"/>
        <w:gridCol w:w="1178"/>
        <w:gridCol w:w="1178"/>
        <w:gridCol w:w="1178"/>
        <w:gridCol w:w="1178"/>
        <w:gridCol w:w="1179"/>
      </w:tblGrid>
      <w:tr w:rsidR="0062504B" w14:paraId="1862B06F" w14:textId="77777777">
        <w:tc>
          <w:tcPr>
            <w:tcW w:w="950" w:type="pct"/>
            <w:shd w:val="clear" w:color="auto" w:fill="BCDFFB"/>
            <w:vAlign w:val="center"/>
          </w:tcPr>
          <w:p w14:paraId="518D401C" w14:textId="77777777" w:rsidR="0062504B"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32E151C8"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90B36CF"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E424BD0"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0632F46"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8195990"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1F8DA795"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52CD7C5" w14:textId="77777777">
        <w:tc>
          <w:tcPr>
            <w:tcW w:w="950" w:type="pct"/>
            <w:vAlign w:val="center"/>
          </w:tcPr>
          <w:p w14:paraId="1D1759BC" w14:textId="77777777" w:rsidR="0062504B" w:rsidRDefault="00000000">
            <w:pPr>
              <w:spacing w:after="0" w:line="240" w:lineRule="auto"/>
              <w:jc w:val="center"/>
            </w:pPr>
            <w:r>
              <w:rPr>
                <w:rFonts w:ascii="Times New Roman" w:hAnsi="Times New Roman" w:cs="Times New Roman"/>
                <w:sz w:val="18"/>
              </w:rPr>
              <w:t>Očekivane nove godišnje uštede energije</w:t>
            </w:r>
          </w:p>
        </w:tc>
        <w:tc>
          <w:tcPr>
            <w:tcW w:w="550" w:type="pct"/>
            <w:vAlign w:val="center"/>
          </w:tcPr>
          <w:p w14:paraId="23DA38BF" w14:textId="77777777" w:rsidR="0062504B" w:rsidRDefault="00000000">
            <w:pPr>
              <w:spacing w:after="0" w:line="240" w:lineRule="auto"/>
              <w:jc w:val="center"/>
            </w:pPr>
            <w:r>
              <w:rPr>
                <w:rFonts w:ascii="Times New Roman" w:hAnsi="Times New Roman" w:cs="Times New Roman"/>
                <w:sz w:val="18"/>
              </w:rPr>
              <w:t>Uštede energije čije se ostvarenje očekuje kao rezultat provedbe mjera za poboljšanje energetske učinkovitosti, na način određen Pravilnikom o sustavu za praćenje, mjerenje i verifikaciju ušteda energije (NN 98/21, 30/22)</w:t>
            </w:r>
          </w:p>
        </w:tc>
        <w:tc>
          <w:tcPr>
            <w:tcW w:w="550" w:type="pct"/>
            <w:vAlign w:val="center"/>
          </w:tcPr>
          <w:p w14:paraId="05BFBAC0" w14:textId="77777777" w:rsidR="0062504B" w:rsidRDefault="00000000">
            <w:pPr>
              <w:spacing w:after="0" w:line="240" w:lineRule="auto"/>
              <w:jc w:val="center"/>
            </w:pPr>
            <w:proofErr w:type="spellStart"/>
            <w:r>
              <w:rPr>
                <w:rFonts w:ascii="Times New Roman" w:hAnsi="Times New Roman" w:cs="Times New Roman"/>
                <w:sz w:val="18"/>
              </w:rPr>
              <w:t>Petajoules</w:t>
            </w:r>
            <w:proofErr w:type="spellEnd"/>
            <w:r>
              <w:rPr>
                <w:rFonts w:ascii="Times New Roman" w:hAnsi="Times New Roman" w:cs="Times New Roman"/>
                <w:sz w:val="18"/>
              </w:rPr>
              <w:t xml:space="preserve"> (PJ)</w:t>
            </w:r>
          </w:p>
        </w:tc>
        <w:tc>
          <w:tcPr>
            <w:tcW w:w="550" w:type="pct"/>
            <w:vAlign w:val="center"/>
          </w:tcPr>
          <w:p w14:paraId="276C168B"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78A98E36" w14:textId="77777777" w:rsidR="0062504B" w:rsidRDefault="00000000">
            <w:pPr>
              <w:spacing w:after="0" w:line="240" w:lineRule="auto"/>
              <w:jc w:val="center"/>
            </w:pPr>
            <w:r>
              <w:rPr>
                <w:rFonts w:ascii="Times New Roman" w:hAnsi="Times New Roman" w:cs="Times New Roman"/>
                <w:sz w:val="18"/>
              </w:rPr>
              <w:t>Nacionalni akcijski plan energetske učinkovitosti za razdoblje od 2022. do 2024. godine</w:t>
            </w:r>
          </w:p>
        </w:tc>
        <w:tc>
          <w:tcPr>
            <w:tcW w:w="550" w:type="pct"/>
            <w:vAlign w:val="center"/>
          </w:tcPr>
          <w:p w14:paraId="1BC1A4E8" w14:textId="77777777" w:rsidR="0062504B" w:rsidRDefault="00000000">
            <w:pPr>
              <w:spacing w:after="0" w:line="240" w:lineRule="auto"/>
              <w:jc w:val="right"/>
            </w:pPr>
            <w:r>
              <w:rPr>
                <w:rFonts w:ascii="Times New Roman" w:hAnsi="Times New Roman" w:cs="Times New Roman"/>
                <w:sz w:val="18"/>
              </w:rPr>
              <w:t>0,1</w:t>
            </w:r>
          </w:p>
        </w:tc>
        <w:tc>
          <w:tcPr>
            <w:tcW w:w="550" w:type="pct"/>
            <w:vAlign w:val="center"/>
          </w:tcPr>
          <w:p w14:paraId="6EE01259" w14:textId="77777777" w:rsidR="0062504B" w:rsidRDefault="00000000">
            <w:pPr>
              <w:spacing w:after="0" w:line="240" w:lineRule="auto"/>
              <w:jc w:val="right"/>
            </w:pPr>
            <w:r>
              <w:rPr>
                <w:rFonts w:ascii="Times New Roman" w:hAnsi="Times New Roman" w:cs="Times New Roman"/>
                <w:sz w:val="18"/>
              </w:rPr>
              <w:t>0,3</w:t>
            </w:r>
          </w:p>
        </w:tc>
      </w:tr>
    </w:tbl>
    <w:p w14:paraId="445E68B9" w14:textId="77777777" w:rsidR="0062504B" w:rsidRDefault="0062504B">
      <w:pPr>
        <w:spacing w:after="0" w:line="240" w:lineRule="auto"/>
      </w:pPr>
    </w:p>
    <w:p w14:paraId="74E457F9" w14:textId="77777777" w:rsidR="0062504B" w:rsidRDefault="00000000">
      <w:pPr>
        <w:spacing w:line="240" w:lineRule="auto"/>
      </w:pPr>
      <w:r>
        <w:rPr>
          <w:rFonts w:ascii="Times New Roman" w:hAnsi="Times New Roman" w:cs="Times New Roman"/>
          <w:b/>
          <w:sz w:val="22"/>
          <w:u w:val="single"/>
        </w:rPr>
        <w:br/>
        <w:t>A200004 PROVEDBA AKTIVNOSTI ENERGETSKE UČINKOVITOSTI NA LOKALNOJ I REGIONALNOJ RAZINI RH</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2448C1D2" w14:textId="77777777">
        <w:tc>
          <w:tcPr>
            <w:tcW w:w="980" w:type="pct"/>
            <w:shd w:val="clear" w:color="auto" w:fill="BCDFFB"/>
            <w:vAlign w:val="center"/>
          </w:tcPr>
          <w:p w14:paraId="770FD255" w14:textId="77777777" w:rsidR="0062504B" w:rsidRDefault="0062504B">
            <w:pPr>
              <w:spacing w:after="0" w:line="240" w:lineRule="auto"/>
              <w:jc w:val="center"/>
            </w:pPr>
          </w:p>
        </w:tc>
        <w:tc>
          <w:tcPr>
            <w:tcW w:w="690" w:type="pct"/>
            <w:shd w:val="clear" w:color="auto" w:fill="BCDFFB"/>
            <w:vAlign w:val="center"/>
          </w:tcPr>
          <w:p w14:paraId="3504EFDB"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19726A78"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556B4320"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EFB120C"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0F00DA8" w14:textId="77777777" w:rsidR="0062504B" w:rsidRDefault="00000000">
            <w:pPr>
              <w:spacing w:after="0" w:line="240" w:lineRule="auto"/>
              <w:jc w:val="center"/>
            </w:pPr>
            <w:r>
              <w:rPr>
                <w:rFonts w:ascii="Times New Roman" w:hAnsi="Times New Roman" w:cs="Times New Roman"/>
                <w:b/>
                <w:sz w:val="18"/>
              </w:rPr>
              <w:t>Indeks</w:t>
            </w:r>
          </w:p>
        </w:tc>
      </w:tr>
      <w:tr w:rsidR="0062504B" w14:paraId="0D354BB4" w14:textId="77777777">
        <w:tc>
          <w:tcPr>
            <w:tcW w:w="1400" w:type="pct"/>
            <w:shd w:val="clear" w:color="auto" w:fill="BCDFFB"/>
            <w:vAlign w:val="center"/>
          </w:tcPr>
          <w:p w14:paraId="16405C53"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E22971F"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00C583A"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4A18C5B"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4922605"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5C9790A" w14:textId="77777777" w:rsidR="0062504B" w:rsidRDefault="00000000">
            <w:pPr>
              <w:spacing w:after="0" w:line="240" w:lineRule="auto"/>
              <w:jc w:val="center"/>
            </w:pPr>
            <w:r>
              <w:rPr>
                <w:rFonts w:ascii="Times New Roman" w:hAnsi="Times New Roman" w:cs="Times New Roman"/>
                <w:sz w:val="14"/>
              </w:rPr>
              <w:t>6=4/3</w:t>
            </w:r>
          </w:p>
        </w:tc>
      </w:tr>
      <w:tr w:rsidR="0062504B" w14:paraId="26C2F62E" w14:textId="77777777">
        <w:tc>
          <w:tcPr>
            <w:tcW w:w="980" w:type="pct"/>
            <w:vAlign w:val="center"/>
          </w:tcPr>
          <w:p w14:paraId="50A5EE6A" w14:textId="77777777" w:rsidR="0062504B" w:rsidRDefault="00000000">
            <w:pPr>
              <w:spacing w:after="0" w:line="240" w:lineRule="auto"/>
            </w:pPr>
            <w:r>
              <w:rPr>
                <w:rFonts w:ascii="Times New Roman" w:hAnsi="Times New Roman" w:cs="Times New Roman"/>
                <w:sz w:val="18"/>
              </w:rPr>
              <w:t>A200004</w:t>
            </w:r>
          </w:p>
        </w:tc>
        <w:tc>
          <w:tcPr>
            <w:tcW w:w="690" w:type="pct"/>
            <w:vAlign w:val="bottom"/>
          </w:tcPr>
          <w:p w14:paraId="08B830ED" w14:textId="77777777" w:rsidR="0062504B" w:rsidRDefault="00000000">
            <w:pPr>
              <w:spacing w:after="0" w:line="240" w:lineRule="auto"/>
              <w:jc w:val="right"/>
            </w:pPr>
            <w:r>
              <w:rPr>
                <w:rFonts w:ascii="Times New Roman" w:hAnsi="Times New Roman" w:cs="Times New Roman"/>
                <w:sz w:val="18"/>
              </w:rPr>
              <w:t>907.158</w:t>
            </w:r>
          </w:p>
        </w:tc>
        <w:tc>
          <w:tcPr>
            <w:tcW w:w="690" w:type="pct"/>
            <w:vAlign w:val="bottom"/>
          </w:tcPr>
          <w:p w14:paraId="1D39B477" w14:textId="77777777" w:rsidR="0062504B" w:rsidRDefault="00000000">
            <w:pPr>
              <w:spacing w:after="0" w:line="240" w:lineRule="auto"/>
              <w:jc w:val="right"/>
            </w:pPr>
            <w:r>
              <w:rPr>
                <w:rFonts w:ascii="Times New Roman" w:hAnsi="Times New Roman" w:cs="Times New Roman"/>
                <w:sz w:val="18"/>
              </w:rPr>
              <w:t>1.393.590</w:t>
            </w:r>
          </w:p>
        </w:tc>
        <w:tc>
          <w:tcPr>
            <w:tcW w:w="690" w:type="pct"/>
            <w:vAlign w:val="bottom"/>
          </w:tcPr>
          <w:p w14:paraId="49CCEDD4" w14:textId="77777777" w:rsidR="0062504B" w:rsidRDefault="00000000">
            <w:pPr>
              <w:spacing w:after="0" w:line="240" w:lineRule="auto"/>
              <w:jc w:val="right"/>
            </w:pPr>
            <w:r>
              <w:rPr>
                <w:rFonts w:ascii="Times New Roman" w:hAnsi="Times New Roman" w:cs="Times New Roman"/>
                <w:sz w:val="18"/>
              </w:rPr>
              <w:t>850.185</w:t>
            </w:r>
          </w:p>
        </w:tc>
        <w:tc>
          <w:tcPr>
            <w:tcW w:w="690" w:type="pct"/>
            <w:vAlign w:val="bottom"/>
          </w:tcPr>
          <w:p w14:paraId="55CCCB7C" w14:textId="77777777" w:rsidR="0062504B" w:rsidRDefault="00000000">
            <w:pPr>
              <w:spacing w:after="0" w:line="240" w:lineRule="auto"/>
              <w:jc w:val="right"/>
            </w:pPr>
            <w:r>
              <w:rPr>
                <w:rFonts w:ascii="Times New Roman" w:hAnsi="Times New Roman" w:cs="Times New Roman"/>
                <w:sz w:val="18"/>
              </w:rPr>
              <w:t>93,7</w:t>
            </w:r>
          </w:p>
        </w:tc>
        <w:tc>
          <w:tcPr>
            <w:tcW w:w="690" w:type="pct"/>
            <w:vAlign w:val="bottom"/>
          </w:tcPr>
          <w:p w14:paraId="2CA73C59" w14:textId="77777777" w:rsidR="0062504B" w:rsidRDefault="00000000">
            <w:pPr>
              <w:spacing w:after="0" w:line="240" w:lineRule="auto"/>
              <w:jc w:val="right"/>
            </w:pPr>
            <w:r>
              <w:rPr>
                <w:rFonts w:ascii="Times New Roman" w:hAnsi="Times New Roman" w:cs="Times New Roman"/>
                <w:sz w:val="18"/>
              </w:rPr>
              <w:t>61,0</w:t>
            </w:r>
          </w:p>
        </w:tc>
      </w:tr>
    </w:tbl>
    <w:p w14:paraId="206B0001" w14:textId="77777777" w:rsidR="0062504B" w:rsidRDefault="0062504B">
      <w:pPr>
        <w:spacing w:after="0" w:line="240" w:lineRule="auto"/>
      </w:pPr>
    </w:p>
    <w:p w14:paraId="43EBF02B" w14:textId="77777777" w:rsidR="0062504B" w:rsidRDefault="00000000">
      <w:pPr>
        <w:spacing w:line="240" w:lineRule="auto"/>
        <w:jc w:val="both"/>
      </w:pPr>
      <w:r>
        <w:rPr>
          <w:rFonts w:ascii="Times New Roman" w:hAnsi="Times New Roman" w:cs="Times New Roman"/>
        </w:rPr>
        <w:t>Fond je ovu aktivnost u 2023. godini realizirao temeljem raspisanih javnih natječaja za poticanje razvoja pametnih i održivih rješenja i usluga. Nešto niži postotak izvršenih projektnih aktivnosti u odnosu na plan je izostao zbog sporije dinamike izvršenja radova, prvenstveno zbog dinamike provođenja postupaka javne nabave što utječe i na dinamiku isplate sredstava Fonda.</w:t>
      </w:r>
    </w:p>
    <w:p w14:paraId="4D69783D"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3BF86067" w14:textId="77777777">
        <w:tc>
          <w:tcPr>
            <w:tcW w:w="950" w:type="pct"/>
            <w:shd w:val="clear" w:color="auto" w:fill="BCDFFB"/>
            <w:vAlign w:val="center"/>
          </w:tcPr>
          <w:p w14:paraId="62369519"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6302D13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E215C2F"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0DA672A"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35B4AC45"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F41B020"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460EAC64"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0570470F" w14:textId="77777777">
        <w:tc>
          <w:tcPr>
            <w:tcW w:w="950" w:type="pct"/>
            <w:vAlign w:val="center"/>
          </w:tcPr>
          <w:p w14:paraId="429734B9"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3DCE66DD"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324CF4F7"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4D5E88E9" w14:textId="77777777" w:rsidR="0062504B" w:rsidRDefault="00000000">
            <w:pPr>
              <w:spacing w:after="0" w:line="240" w:lineRule="auto"/>
              <w:jc w:val="right"/>
            </w:pPr>
            <w:r>
              <w:rPr>
                <w:rFonts w:ascii="Times New Roman" w:hAnsi="Times New Roman" w:cs="Times New Roman"/>
                <w:sz w:val="18"/>
              </w:rPr>
              <w:t>10,0</w:t>
            </w:r>
          </w:p>
        </w:tc>
        <w:tc>
          <w:tcPr>
            <w:tcW w:w="550" w:type="pct"/>
            <w:vAlign w:val="center"/>
          </w:tcPr>
          <w:p w14:paraId="3EB7430A"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17939BCB" w14:textId="77777777" w:rsidR="0062504B" w:rsidRDefault="00000000">
            <w:pPr>
              <w:spacing w:after="0" w:line="240" w:lineRule="auto"/>
              <w:jc w:val="right"/>
            </w:pPr>
            <w:r>
              <w:rPr>
                <w:rFonts w:ascii="Times New Roman" w:hAnsi="Times New Roman" w:cs="Times New Roman"/>
                <w:sz w:val="18"/>
              </w:rPr>
              <w:t>40,0</w:t>
            </w:r>
          </w:p>
        </w:tc>
        <w:tc>
          <w:tcPr>
            <w:tcW w:w="550" w:type="pct"/>
            <w:vAlign w:val="center"/>
          </w:tcPr>
          <w:p w14:paraId="14CC8753" w14:textId="77777777" w:rsidR="0062504B" w:rsidRDefault="00000000">
            <w:pPr>
              <w:spacing w:after="0" w:line="240" w:lineRule="auto"/>
              <w:jc w:val="right"/>
            </w:pPr>
            <w:r>
              <w:rPr>
                <w:rFonts w:ascii="Times New Roman" w:hAnsi="Times New Roman" w:cs="Times New Roman"/>
                <w:sz w:val="18"/>
              </w:rPr>
              <w:t>33,0</w:t>
            </w:r>
          </w:p>
        </w:tc>
      </w:tr>
    </w:tbl>
    <w:p w14:paraId="3F62BE00" w14:textId="77777777" w:rsidR="0062504B" w:rsidRDefault="0062504B">
      <w:pPr>
        <w:spacing w:after="0" w:line="240" w:lineRule="auto"/>
      </w:pPr>
    </w:p>
    <w:p w14:paraId="4A1FDEA4" w14:textId="31DE16E7" w:rsidR="0062504B" w:rsidRDefault="00000000">
      <w:pPr>
        <w:spacing w:line="240" w:lineRule="auto"/>
      </w:pPr>
      <w:r>
        <w:rPr>
          <w:rFonts w:ascii="Times New Roman" w:hAnsi="Times New Roman" w:cs="Times New Roman"/>
          <w:b/>
          <w:sz w:val="22"/>
          <w:u w:val="single"/>
        </w:rPr>
        <w:t>A200005 POTPORA PROVEDBI KLIMATSKO - ENERGETSKE POLITIKE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6E261445" w14:textId="77777777">
        <w:tc>
          <w:tcPr>
            <w:tcW w:w="980" w:type="pct"/>
            <w:shd w:val="clear" w:color="auto" w:fill="BCDFFB"/>
            <w:vAlign w:val="center"/>
          </w:tcPr>
          <w:p w14:paraId="43AD0ED9" w14:textId="77777777" w:rsidR="0062504B" w:rsidRDefault="0062504B">
            <w:pPr>
              <w:spacing w:after="0" w:line="240" w:lineRule="auto"/>
              <w:jc w:val="center"/>
            </w:pPr>
          </w:p>
        </w:tc>
        <w:tc>
          <w:tcPr>
            <w:tcW w:w="690" w:type="pct"/>
            <w:shd w:val="clear" w:color="auto" w:fill="BCDFFB"/>
            <w:vAlign w:val="center"/>
          </w:tcPr>
          <w:p w14:paraId="611F696E"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0D1C8F8F"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1BBC1853"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9FDE48C"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C3591C5" w14:textId="77777777" w:rsidR="0062504B" w:rsidRDefault="00000000">
            <w:pPr>
              <w:spacing w:after="0" w:line="240" w:lineRule="auto"/>
              <w:jc w:val="center"/>
            </w:pPr>
            <w:r>
              <w:rPr>
                <w:rFonts w:ascii="Times New Roman" w:hAnsi="Times New Roman" w:cs="Times New Roman"/>
                <w:b/>
                <w:sz w:val="18"/>
              </w:rPr>
              <w:t>Indeks</w:t>
            </w:r>
          </w:p>
        </w:tc>
      </w:tr>
      <w:tr w:rsidR="0062504B" w14:paraId="15501A2E" w14:textId="77777777">
        <w:tc>
          <w:tcPr>
            <w:tcW w:w="1400" w:type="pct"/>
            <w:shd w:val="clear" w:color="auto" w:fill="BCDFFB"/>
            <w:vAlign w:val="center"/>
          </w:tcPr>
          <w:p w14:paraId="45E495E0"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D56811F"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AA47ECB"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3A10765"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3A55268"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85739C6" w14:textId="77777777" w:rsidR="0062504B" w:rsidRDefault="00000000">
            <w:pPr>
              <w:spacing w:after="0" w:line="240" w:lineRule="auto"/>
              <w:jc w:val="center"/>
            </w:pPr>
            <w:r>
              <w:rPr>
                <w:rFonts w:ascii="Times New Roman" w:hAnsi="Times New Roman" w:cs="Times New Roman"/>
                <w:sz w:val="14"/>
              </w:rPr>
              <w:t>6=4/3</w:t>
            </w:r>
          </w:p>
        </w:tc>
      </w:tr>
      <w:tr w:rsidR="0062504B" w14:paraId="41ACDC56" w14:textId="77777777">
        <w:tc>
          <w:tcPr>
            <w:tcW w:w="980" w:type="pct"/>
            <w:vAlign w:val="center"/>
          </w:tcPr>
          <w:p w14:paraId="3D09017F" w14:textId="77777777" w:rsidR="0062504B" w:rsidRDefault="00000000">
            <w:pPr>
              <w:spacing w:after="0" w:line="240" w:lineRule="auto"/>
            </w:pPr>
            <w:r>
              <w:rPr>
                <w:rFonts w:ascii="Times New Roman" w:hAnsi="Times New Roman" w:cs="Times New Roman"/>
                <w:sz w:val="18"/>
              </w:rPr>
              <w:t>A200005</w:t>
            </w:r>
          </w:p>
        </w:tc>
        <w:tc>
          <w:tcPr>
            <w:tcW w:w="690" w:type="pct"/>
            <w:vAlign w:val="bottom"/>
          </w:tcPr>
          <w:p w14:paraId="1D8B341D" w14:textId="77777777" w:rsidR="0062504B" w:rsidRDefault="00000000">
            <w:pPr>
              <w:spacing w:after="0" w:line="240" w:lineRule="auto"/>
              <w:jc w:val="right"/>
            </w:pPr>
            <w:r>
              <w:rPr>
                <w:rFonts w:ascii="Times New Roman" w:hAnsi="Times New Roman" w:cs="Times New Roman"/>
                <w:sz w:val="18"/>
              </w:rPr>
              <w:t>120.227</w:t>
            </w:r>
          </w:p>
        </w:tc>
        <w:tc>
          <w:tcPr>
            <w:tcW w:w="690" w:type="pct"/>
            <w:vAlign w:val="bottom"/>
          </w:tcPr>
          <w:p w14:paraId="005B0140" w14:textId="77777777" w:rsidR="0062504B" w:rsidRDefault="00000000">
            <w:pPr>
              <w:spacing w:after="0" w:line="240" w:lineRule="auto"/>
              <w:jc w:val="right"/>
            </w:pPr>
            <w:r>
              <w:rPr>
                <w:rFonts w:ascii="Times New Roman" w:hAnsi="Times New Roman" w:cs="Times New Roman"/>
                <w:sz w:val="18"/>
              </w:rPr>
              <w:t>74.042</w:t>
            </w:r>
          </w:p>
        </w:tc>
        <w:tc>
          <w:tcPr>
            <w:tcW w:w="690" w:type="pct"/>
            <w:vAlign w:val="bottom"/>
          </w:tcPr>
          <w:p w14:paraId="3E4B9704" w14:textId="77777777" w:rsidR="0062504B" w:rsidRDefault="00000000">
            <w:pPr>
              <w:spacing w:after="0" w:line="240" w:lineRule="auto"/>
              <w:jc w:val="right"/>
            </w:pPr>
            <w:r>
              <w:rPr>
                <w:rFonts w:ascii="Times New Roman" w:hAnsi="Times New Roman" w:cs="Times New Roman"/>
                <w:sz w:val="18"/>
              </w:rPr>
              <w:t>74.042</w:t>
            </w:r>
          </w:p>
        </w:tc>
        <w:tc>
          <w:tcPr>
            <w:tcW w:w="690" w:type="pct"/>
            <w:vAlign w:val="bottom"/>
          </w:tcPr>
          <w:p w14:paraId="74ED5915" w14:textId="77777777" w:rsidR="0062504B" w:rsidRDefault="00000000">
            <w:pPr>
              <w:spacing w:after="0" w:line="240" w:lineRule="auto"/>
              <w:jc w:val="right"/>
            </w:pPr>
            <w:r>
              <w:rPr>
                <w:rFonts w:ascii="Times New Roman" w:hAnsi="Times New Roman" w:cs="Times New Roman"/>
                <w:sz w:val="18"/>
              </w:rPr>
              <w:t>61,6</w:t>
            </w:r>
          </w:p>
        </w:tc>
        <w:tc>
          <w:tcPr>
            <w:tcW w:w="690" w:type="pct"/>
            <w:vAlign w:val="bottom"/>
          </w:tcPr>
          <w:p w14:paraId="507F60AE" w14:textId="77777777" w:rsidR="0062504B" w:rsidRDefault="00000000">
            <w:pPr>
              <w:spacing w:after="0" w:line="240" w:lineRule="auto"/>
              <w:jc w:val="right"/>
            </w:pPr>
            <w:r>
              <w:rPr>
                <w:rFonts w:ascii="Times New Roman" w:hAnsi="Times New Roman" w:cs="Times New Roman"/>
                <w:sz w:val="18"/>
              </w:rPr>
              <w:t>100,0</w:t>
            </w:r>
          </w:p>
        </w:tc>
      </w:tr>
    </w:tbl>
    <w:p w14:paraId="1F8DA304" w14:textId="77777777" w:rsidR="0062504B" w:rsidRDefault="0062504B">
      <w:pPr>
        <w:spacing w:after="0" w:line="240" w:lineRule="auto"/>
      </w:pPr>
    </w:p>
    <w:p w14:paraId="17B386C7" w14:textId="77777777" w:rsidR="0062504B" w:rsidRDefault="00000000">
      <w:pPr>
        <w:spacing w:line="240" w:lineRule="auto"/>
        <w:jc w:val="both"/>
      </w:pPr>
      <w:r>
        <w:rPr>
          <w:rFonts w:ascii="Times New Roman" w:hAnsi="Times New Roman" w:cs="Times New Roman"/>
        </w:rPr>
        <w:t>Fond kroz ovu aktivnost izrađuje analitičke podloge i studije kojima se osigurava ostvarenje ciljeva definiranih u nacionalnim programima i akcijskim planovima energetske učinkovitosti i obnovljivih izvora energije. Ciljana vrijednost pokazatelja rezultata za 2023. je u potpunosti ostvarena.</w:t>
      </w:r>
    </w:p>
    <w:p w14:paraId="5D464E38"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4E75813A" w14:textId="77777777">
        <w:tc>
          <w:tcPr>
            <w:tcW w:w="950" w:type="pct"/>
            <w:shd w:val="clear" w:color="auto" w:fill="BCDFFB"/>
            <w:vAlign w:val="center"/>
          </w:tcPr>
          <w:p w14:paraId="6D339095"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6E3EA6F4"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497BE2C"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7C678E99"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BD68416"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F96073F"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19A0F220"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B72D8AE" w14:textId="77777777">
        <w:tc>
          <w:tcPr>
            <w:tcW w:w="950" w:type="pct"/>
            <w:vAlign w:val="center"/>
          </w:tcPr>
          <w:p w14:paraId="0CEB727A" w14:textId="77777777" w:rsidR="0062504B" w:rsidRDefault="00000000">
            <w:pPr>
              <w:spacing w:after="0" w:line="240" w:lineRule="auto"/>
              <w:jc w:val="center"/>
            </w:pPr>
            <w:r>
              <w:rPr>
                <w:rFonts w:ascii="Times New Roman" w:hAnsi="Times New Roman" w:cs="Times New Roman"/>
                <w:sz w:val="18"/>
              </w:rPr>
              <w:t>Postotak izvršenih aktivnosti izrade analitičkih podloga</w:t>
            </w:r>
          </w:p>
        </w:tc>
        <w:tc>
          <w:tcPr>
            <w:tcW w:w="550" w:type="pct"/>
            <w:vAlign w:val="center"/>
          </w:tcPr>
          <w:p w14:paraId="3F937515" w14:textId="77777777" w:rsidR="0062504B" w:rsidRDefault="00000000">
            <w:pPr>
              <w:spacing w:after="0" w:line="240" w:lineRule="auto"/>
              <w:jc w:val="center"/>
            </w:pPr>
            <w:r>
              <w:rPr>
                <w:rFonts w:ascii="Times New Roman" w:hAnsi="Times New Roman" w:cs="Times New Roman"/>
                <w:sz w:val="18"/>
              </w:rPr>
              <w:t>Sredstva za realizaciju projekta isplaćuju se po izvršenim aktivnostima izrade analitičkih podloga sukladno dinamici utvrđenoj u ugovoru s izvršiteljem</w:t>
            </w:r>
          </w:p>
        </w:tc>
        <w:tc>
          <w:tcPr>
            <w:tcW w:w="550" w:type="pct"/>
            <w:vAlign w:val="center"/>
          </w:tcPr>
          <w:p w14:paraId="16FF7A67"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20777BD"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538981F3"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5D4B1D85"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25B853C8" w14:textId="77777777" w:rsidR="0062504B" w:rsidRDefault="00000000">
            <w:pPr>
              <w:spacing w:after="0" w:line="240" w:lineRule="auto"/>
              <w:jc w:val="right"/>
            </w:pPr>
            <w:r>
              <w:rPr>
                <w:rFonts w:ascii="Times New Roman" w:hAnsi="Times New Roman" w:cs="Times New Roman"/>
                <w:sz w:val="18"/>
              </w:rPr>
              <w:t>100,0</w:t>
            </w:r>
          </w:p>
        </w:tc>
      </w:tr>
    </w:tbl>
    <w:p w14:paraId="6FEF4773" w14:textId="77777777" w:rsidR="0062504B" w:rsidRDefault="0062504B">
      <w:pPr>
        <w:spacing w:after="0" w:line="240" w:lineRule="auto"/>
      </w:pPr>
    </w:p>
    <w:p w14:paraId="4995087A" w14:textId="77777777" w:rsidR="0062504B" w:rsidRDefault="00000000">
      <w:pPr>
        <w:spacing w:line="240" w:lineRule="auto"/>
      </w:pPr>
      <w:r>
        <w:rPr>
          <w:rFonts w:ascii="Times New Roman" w:hAnsi="Times New Roman" w:cs="Times New Roman"/>
          <w:b/>
          <w:sz w:val="22"/>
          <w:u w:val="single"/>
        </w:rPr>
        <w:br/>
        <w:t>A200007 POTICANJE EDUKATIVNIH I INFORMACIJSKIH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76612659" w14:textId="77777777">
        <w:tc>
          <w:tcPr>
            <w:tcW w:w="980" w:type="pct"/>
            <w:shd w:val="clear" w:color="auto" w:fill="BCDFFB"/>
            <w:vAlign w:val="center"/>
          </w:tcPr>
          <w:p w14:paraId="75731A57" w14:textId="77777777" w:rsidR="0062504B" w:rsidRDefault="0062504B">
            <w:pPr>
              <w:spacing w:after="0" w:line="240" w:lineRule="auto"/>
              <w:jc w:val="center"/>
            </w:pPr>
          </w:p>
        </w:tc>
        <w:tc>
          <w:tcPr>
            <w:tcW w:w="690" w:type="pct"/>
            <w:shd w:val="clear" w:color="auto" w:fill="BCDFFB"/>
            <w:vAlign w:val="center"/>
          </w:tcPr>
          <w:p w14:paraId="5BC67CA1"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68A82499"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1590E1F1"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238A4A7"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2118D2A" w14:textId="77777777" w:rsidR="0062504B" w:rsidRDefault="00000000">
            <w:pPr>
              <w:spacing w:after="0" w:line="240" w:lineRule="auto"/>
              <w:jc w:val="center"/>
            </w:pPr>
            <w:r>
              <w:rPr>
                <w:rFonts w:ascii="Times New Roman" w:hAnsi="Times New Roman" w:cs="Times New Roman"/>
                <w:b/>
                <w:sz w:val="18"/>
              </w:rPr>
              <w:t>Indeks</w:t>
            </w:r>
          </w:p>
        </w:tc>
      </w:tr>
      <w:tr w:rsidR="0062504B" w14:paraId="1EF08CDB" w14:textId="77777777">
        <w:tc>
          <w:tcPr>
            <w:tcW w:w="1400" w:type="pct"/>
            <w:shd w:val="clear" w:color="auto" w:fill="BCDFFB"/>
            <w:vAlign w:val="center"/>
          </w:tcPr>
          <w:p w14:paraId="080916FA"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FC33BED"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FDEDB65"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393ABE7"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3367A35"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BFB336B" w14:textId="77777777" w:rsidR="0062504B" w:rsidRDefault="00000000">
            <w:pPr>
              <w:spacing w:after="0" w:line="240" w:lineRule="auto"/>
              <w:jc w:val="center"/>
            </w:pPr>
            <w:r>
              <w:rPr>
                <w:rFonts w:ascii="Times New Roman" w:hAnsi="Times New Roman" w:cs="Times New Roman"/>
                <w:sz w:val="14"/>
              </w:rPr>
              <w:t>6=4/3</w:t>
            </w:r>
          </w:p>
        </w:tc>
      </w:tr>
      <w:tr w:rsidR="0062504B" w14:paraId="18FFD046" w14:textId="77777777">
        <w:tc>
          <w:tcPr>
            <w:tcW w:w="980" w:type="pct"/>
            <w:vAlign w:val="center"/>
          </w:tcPr>
          <w:p w14:paraId="0D586023" w14:textId="77777777" w:rsidR="0062504B" w:rsidRDefault="00000000">
            <w:pPr>
              <w:spacing w:after="0" w:line="240" w:lineRule="auto"/>
            </w:pPr>
            <w:r>
              <w:rPr>
                <w:rFonts w:ascii="Times New Roman" w:hAnsi="Times New Roman" w:cs="Times New Roman"/>
                <w:sz w:val="18"/>
              </w:rPr>
              <w:t>A200007</w:t>
            </w:r>
          </w:p>
        </w:tc>
        <w:tc>
          <w:tcPr>
            <w:tcW w:w="690" w:type="pct"/>
            <w:vAlign w:val="bottom"/>
          </w:tcPr>
          <w:p w14:paraId="126CE97F" w14:textId="77777777" w:rsidR="0062504B" w:rsidRDefault="00000000">
            <w:pPr>
              <w:spacing w:after="0" w:line="240" w:lineRule="auto"/>
              <w:jc w:val="right"/>
            </w:pPr>
            <w:r>
              <w:rPr>
                <w:rFonts w:ascii="Times New Roman" w:hAnsi="Times New Roman" w:cs="Times New Roman"/>
                <w:sz w:val="18"/>
              </w:rPr>
              <w:t>200.134</w:t>
            </w:r>
          </w:p>
        </w:tc>
        <w:tc>
          <w:tcPr>
            <w:tcW w:w="690" w:type="pct"/>
            <w:vAlign w:val="bottom"/>
          </w:tcPr>
          <w:p w14:paraId="77466B40" w14:textId="77777777" w:rsidR="0062504B" w:rsidRDefault="00000000">
            <w:pPr>
              <w:spacing w:after="0" w:line="240" w:lineRule="auto"/>
              <w:jc w:val="right"/>
            </w:pPr>
            <w:r>
              <w:rPr>
                <w:rFonts w:ascii="Times New Roman" w:hAnsi="Times New Roman" w:cs="Times New Roman"/>
                <w:sz w:val="18"/>
              </w:rPr>
              <w:t>543.250</w:t>
            </w:r>
          </w:p>
        </w:tc>
        <w:tc>
          <w:tcPr>
            <w:tcW w:w="690" w:type="pct"/>
            <w:vAlign w:val="bottom"/>
          </w:tcPr>
          <w:p w14:paraId="638D6657" w14:textId="77777777" w:rsidR="0062504B" w:rsidRDefault="00000000">
            <w:pPr>
              <w:spacing w:after="0" w:line="240" w:lineRule="auto"/>
              <w:jc w:val="right"/>
            </w:pPr>
            <w:r>
              <w:rPr>
                <w:rFonts w:ascii="Times New Roman" w:hAnsi="Times New Roman" w:cs="Times New Roman"/>
                <w:sz w:val="18"/>
              </w:rPr>
              <w:t>10.000</w:t>
            </w:r>
          </w:p>
        </w:tc>
        <w:tc>
          <w:tcPr>
            <w:tcW w:w="690" w:type="pct"/>
            <w:vAlign w:val="bottom"/>
          </w:tcPr>
          <w:p w14:paraId="429C0D9E" w14:textId="77777777" w:rsidR="0062504B" w:rsidRDefault="00000000">
            <w:pPr>
              <w:spacing w:after="0" w:line="240" w:lineRule="auto"/>
              <w:jc w:val="right"/>
            </w:pPr>
            <w:r>
              <w:rPr>
                <w:rFonts w:ascii="Times New Roman" w:hAnsi="Times New Roman" w:cs="Times New Roman"/>
                <w:sz w:val="18"/>
              </w:rPr>
              <w:t>5,0</w:t>
            </w:r>
          </w:p>
        </w:tc>
        <w:tc>
          <w:tcPr>
            <w:tcW w:w="690" w:type="pct"/>
            <w:vAlign w:val="bottom"/>
          </w:tcPr>
          <w:p w14:paraId="77C34375" w14:textId="77777777" w:rsidR="0062504B" w:rsidRDefault="00000000">
            <w:pPr>
              <w:spacing w:after="0" w:line="240" w:lineRule="auto"/>
              <w:jc w:val="right"/>
            </w:pPr>
            <w:r>
              <w:rPr>
                <w:rFonts w:ascii="Times New Roman" w:hAnsi="Times New Roman" w:cs="Times New Roman"/>
                <w:sz w:val="18"/>
              </w:rPr>
              <w:t>1,8</w:t>
            </w:r>
          </w:p>
        </w:tc>
      </w:tr>
    </w:tbl>
    <w:p w14:paraId="28E5CF25" w14:textId="77777777" w:rsidR="0062504B" w:rsidRDefault="0062504B">
      <w:pPr>
        <w:spacing w:after="0" w:line="240" w:lineRule="auto"/>
      </w:pPr>
    </w:p>
    <w:p w14:paraId="13487D62" w14:textId="77777777" w:rsidR="0062504B" w:rsidRDefault="00000000">
      <w:pPr>
        <w:spacing w:line="240" w:lineRule="auto"/>
        <w:jc w:val="both"/>
      </w:pPr>
      <w:r>
        <w:rPr>
          <w:rFonts w:ascii="Times New Roman" w:hAnsi="Times New Roman" w:cs="Times New Roman"/>
        </w:rPr>
        <w:t xml:space="preserve">Tijekom 2023. godine sukladno dinamici objave javnih poziva Fonda, provedena je informativno-edukativna kampanja iz područja energetske učinkovitosti „Kreni od sebe“  koja je građane informirala o programu financiranja fotonaponskih elektrana u obiteljskim kućama. </w:t>
      </w:r>
    </w:p>
    <w:p w14:paraId="5EFEE241" w14:textId="77777777" w:rsidR="0062504B" w:rsidRDefault="00000000">
      <w:pPr>
        <w:spacing w:line="240" w:lineRule="auto"/>
        <w:jc w:val="both"/>
      </w:pPr>
      <w:r>
        <w:rPr>
          <w:rFonts w:ascii="Times New Roman" w:hAnsi="Times New Roman" w:cs="Times New Roman"/>
        </w:rPr>
        <w:t>Kao priprema za objavu poziva za energetsku obnovu obiteljskih kuća, tijekom 2023. godine je realizirana usluga prilagodbe postojećih promotivnih materijala. Kako su uvjeti za  sufinanciranje energetske obnove obiteljskih kuća objavljeni krajem prosinca 2023. godine, planirana usluga zakupa oglasnog prostora te usluga pružanja korisničke podrške realizirani su u 2024. godini čime nije ispunjena ciljana vrijednost u 2023. godini. </w:t>
      </w:r>
    </w:p>
    <w:p w14:paraId="0DC0CFE3" w14:textId="77777777" w:rsidR="00F71452" w:rsidRDefault="00F71452">
      <w:pPr>
        <w:spacing w:line="240" w:lineRule="auto"/>
        <w:rPr>
          <w:rFonts w:ascii="Times New Roman" w:hAnsi="Times New Roman" w:cs="Times New Roman"/>
          <w:b/>
          <w:u w:val="single"/>
        </w:rPr>
      </w:pPr>
    </w:p>
    <w:p w14:paraId="7FFC178E" w14:textId="77777777" w:rsidR="00F71452" w:rsidRDefault="00F71452">
      <w:pPr>
        <w:spacing w:line="240" w:lineRule="auto"/>
        <w:rPr>
          <w:rFonts w:ascii="Times New Roman" w:hAnsi="Times New Roman" w:cs="Times New Roman"/>
          <w:b/>
          <w:u w:val="single"/>
        </w:rPr>
      </w:pPr>
    </w:p>
    <w:p w14:paraId="733AC6A7" w14:textId="38F3E745" w:rsidR="0062504B" w:rsidRDefault="00000000">
      <w:pPr>
        <w:spacing w:line="240" w:lineRule="auto"/>
      </w:pPr>
      <w:r>
        <w:rPr>
          <w:rFonts w:ascii="Times New Roman" w:hAnsi="Times New Roman" w:cs="Times New Roman"/>
          <w:b/>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3"/>
        <w:gridCol w:w="1200"/>
        <w:gridCol w:w="1175"/>
        <w:gridCol w:w="1176"/>
        <w:gridCol w:w="1176"/>
        <w:gridCol w:w="1176"/>
        <w:gridCol w:w="1176"/>
      </w:tblGrid>
      <w:tr w:rsidR="0062504B" w14:paraId="12C90752" w14:textId="77777777">
        <w:tc>
          <w:tcPr>
            <w:tcW w:w="950" w:type="pct"/>
            <w:shd w:val="clear" w:color="auto" w:fill="BCDFFB"/>
            <w:vAlign w:val="center"/>
          </w:tcPr>
          <w:p w14:paraId="30E3FC37"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354F9416"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8F0DC1E"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B3959B7"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233B41F"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491DFA7"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7B3DF410"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3450CD24" w14:textId="77777777">
        <w:tc>
          <w:tcPr>
            <w:tcW w:w="950" w:type="pct"/>
            <w:vAlign w:val="center"/>
          </w:tcPr>
          <w:p w14:paraId="452A91DB" w14:textId="77777777" w:rsidR="0062504B" w:rsidRDefault="00000000">
            <w:pPr>
              <w:spacing w:after="0" w:line="240" w:lineRule="auto"/>
              <w:jc w:val="center"/>
            </w:pPr>
            <w:r>
              <w:rPr>
                <w:rFonts w:ascii="Times New Roman" w:hAnsi="Times New Roman" w:cs="Times New Roman"/>
                <w:sz w:val="18"/>
              </w:rPr>
              <w:t>Postotak izvršenih informativno-edukativnih aktivnosti</w:t>
            </w:r>
          </w:p>
        </w:tc>
        <w:tc>
          <w:tcPr>
            <w:tcW w:w="550" w:type="pct"/>
            <w:vAlign w:val="center"/>
          </w:tcPr>
          <w:p w14:paraId="0D2A59D3" w14:textId="77777777" w:rsidR="0062504B" w:rsidRDefault="00000000">
            <w:pPr>
              <w:spacing w:after="0" w:line="240" w:lineRule="auto"/>
              <w:jc w:val="center"/>
            </w:pPr>
            <w:r>
              <w:rPr>
                <w:rFonts w:ascii="Times New Roman" w:hAnsi="Times New Roman" w:cs="Times New Roman"/>
                <w:sz w:val="18"/>
              </w:rPr>
              <w:t>Sredstva za realizaciju kampanja isplaćuju se po izvršenim informativno-edukativnim aktivnostima sukladno dinamici utvrđenoj u ugovoru s izvršiteljima</w:t>
            </w:r>
          </w:p>
        </w:tc>
        <w:tc>
          <w:tcPr>
            <w:tcW w:w="550" w:type="pct"/>
            <w:vAlign w:val="center"/>
          </w:tcPr>
          <w:p w14:paraId="2CC4B045"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10AB1EE3"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0FCC9973"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37277FFC"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0165AAA9" w14:textId="77777777" w:rsidR="0062504B" w:rsidRDefault="00000000">
            <w:pPr>
              <w:spacing w:after="0" w:line="240" w:lineRule="auto"/>
              <w:jc w:val="right"/>
            </w:pPr>
            <w:r>
              <w:rPr>
                <w:rFonts w:ascii="Times New Roman" w:hAnsi="Times New Roman" w:cs="Times New Roman"/>
                <w:sz w:val="18"/>
              </w:rPr>
              <w:t>50,0</w:t>
            </w:r>
          </w:p>
        </w:tc>
      </w:tr>
    </w:tbl>
    <w:p w14:paraId="1ADABD51" w14:textId="77777777" w:rsidR="0062504B" w:rsidRDefault="0062504B">
      <w:pPr>
        <w:spacing w:after="0" w:line="240" w:lineRule="auto"/>
      </w:pPr>
    </w:p>
    <w:p w14:paraId="549D863B" w14:textId="77777777" w:rsidR="0062504B" w:rsidRDefault="00000000">
      <w:pPr>
        <w:spacing w:line="240" w:lineRule="auto"/>
      </w:pPr>
      <w:r>
        <w:rPr>
          <w:rFonts w:ascii="Times New Roman" w:hAnsi="Times New Roman" w:cs="Times New Roman"/>
          <w:b/>
          <w:sz w:val="22"/>
          <w:u w:val="single"/>
        </w:rPr>
        <w:br/>
        <w:t xml:space="preserve">K200025 PROVEDBA PROGRAMA ENERGETSKE UČINKOVITOSTI U JAVNOM SEKTORU I INDUSTRIJI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02B3A9D1" w14:textId="77777777">
        <w:tc>
          <w:tcPr>
            <w:tcW w:w="980" w:type="pct"/>
            <w:shd w:val="clear" w:color="auto" w:fill="BCDFFB"/>
            <w:vAlign w:val="center"/>
          </w:tcPr>
          <w:p w14:paraId="3A3377AA" w14:textId="77777777" w:rsidR="0062504B" w:rsidRDefault="0062504B">
            <w:pPr>
              <w:spacing w:after="0" w:line="240" w:lineRule="auto"/>
              <w:jc w:val="center"/>
            </w:pPr>
          </w:p>
        </w:tc>
        <w:tc>
          <w:tcPr>
            <w:tcW w:w="690" w:type="pct"/>
            <w:shd w:val="clear" w:color="auto" w:fill="BCDFFB"/>
            <w:vAlign w:val="center"/>
          </w:tcPr>
          <w:p w14:paraId="6382780B"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1F441C2F"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12F9F6EB"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A823F8F"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1CD0E8B" w14:textId="77777777" w:rsidR="0062504B" w:rsidRDefault="00000000">
            <w:pPr>
              <w:spacing w:after="0" w:line="240" w:lineRule="auto"/>
              <w:jc w:val="center"/>
            </w:pPr>
            <w:r>
              <w:rPr>
                <w:rFonts w:ascii="Times New Roman" w:hAnsi="Times New Roman" w:cs="Times New Roman"/>
                <w:b/>
                <w:sz w:val="18"/>
              </w:rPr>
              <w:t>Indeks</w:t>
            </w:r>
          </w:p>
        </w:tc>
      </w:tr>
      <w:tr w:rsidR="0062504B" w14:paraId="247AF9F7" w14:textId="77777777">
        <w:tc>
          <w:tcPr>
            <w:tcW w:w="1400" w:type="pct"/>
            <w:shd w:val="clear" w:color="auto" w:fill="BCDFFB"/>
            <w:vAlign w:val="center"/>
          </w:tcPr>
          <w:p w14:paraId="418656B2"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9B8C51B"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06E7081"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7DEDA95"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B74582D"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9678C37" w14:textId="77777777" w:rsidR="0062504B" w:rsidRDefault="00000000">
            <w:pPr>
              <w:spacing w:after="0" w:line="240" w:lineRule="auto"/>
              <w:jc w:val="center"/>
            </w:pPr>
            <w:r>
              <w:rPr>
                <w:rFonts w:ascii="Times New Roman" w:hAnsi="Times New Roman" w:cs="Times New Roman"/>
                <w:sz w:val="14"/>
              </w:rPr>
              <w:t>6=4/3</w:t>
            </w:r>
          </w:p>
        </w:tc>
      </w:tr>
      <w:tr w:rsidR="0062504B" w14:paraId="4D8FC938" w14:textId="77777777">
        <w:tc>
          <w:tcPr>
            <w:tcW w:w="980" w:type="pct"/>
            <w:vAlign w:val="center"/>
          </w:tcPr>
          <w:p w14:paraId="1CD4465C" w14:textId="77777777" w:rsidR="0062504B" w:rsidRDefault="00000000">
            <w:pPr>
              <w:spacing w:after="0" w:line="240" w:lineRule="auto"/>
            </w:pPr>
            <w:r>
              <w:rPr>
                <w:rFonts w:ascii="Times New Roman" w:hAnsi="Times New Roman" w:cs="Times New Roman"/>
                <w:sz w:val="18"/>
              </w:rPr>
              <w:t>K200025</w:t>
            </w:r>
          </w:p>
        </w:tc>
        <w:tc>
          <w:tcPr>
            <w:tcW w:w="690" w:type="pct"/>
            <w:vAlign w:val="bottom"/>
          </w:tcPr>
          <w:p w14:paraId="169BF1CB"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7797BF53" w14:textId="77777777" w:rsidR="0062504B" w:rsidRDefault="00000000">
            <w:pPr>
              <w:spacing w:after="0" w:line="240" w:lineRule="auto"/>
              <w:jc w:val="right"/>
            </w:pPr>
            <w:r>
              <w:rPr>
                <w:rFonts w:ascii="Times New Roman" w:hAnsi="Times New Roman" w:cs="Times New Roman"/>
                <w:sz w:val="18"/>
              </w:rPr>
              <w:t>1.985.360</w:t>
            </w:r>
          </w:p>
        </w:tc>
        <w:tc>
          <w:tcPr>
            <w:tcW w:w="690" w:type="pct"/>
            <w:vAlign w:val="bottom"/>
          </w:tcPr>
          <w:p w14:paraId="1393D767" w14:textId="77777777" w:rsidR="0062504B" w:rsidRDefault="00000000">
            <w:pPr>
              <w:spacing w:after="0" w:line="240" w:lineRule="auto"/>
              <w:jc w:val="right"/>
            </w:pPr>
            <w:r>
              <w:rPr>
                <w:rFonts w:ascii="Times New Roman" w:hAnsi="Times New Roman" w:cs="Times New Roman"/>
                <w:sz w:val="18"/>
              </w:rPr>
              <w:t>1.915.872</w:t>
            </w:r>
          </w:p>
        </w:tc>
        <w:tc>
          <w:tcPr>
            <w:tcW w:w="690" w:type="pct"/>
            <w:vAlign w:val="bottom"/>
          </w:tcPr>
          <w:p w14:paraId="29BB54D3" w14:textId="77777777" w:rsidR="0062504B" w:rsidRDefault="0062504B">
            <w:pPr>
              <w:spacing w:after="0" w:line="240" w:lineRule="auto"/>
              <w:jc w:val="right"/>
            </w:pPr>
          </w:p>
        </w:tc>
        <w:tc>
          <w:tcPr>
            <w:tcW w:w="690" w:type="pct"/>
            <w:vAlign w:val="bottom"/>
          </w:tcPr>
          <w:p w14:paraId="12B1E44B" w14:textId="77777777" w:rsidR="0062504B" w:rsidRDefault="00000000">
            <w:pPr>
              <w:spacing w:after="0" w:line="240" w:lineRule="auto"/>
              <w:jc w:val="right"/>
            </w:pPr>
            <w:r>
              <w:rPr>
                <w:rFonts w:ascii="Times New Roman" w:hAnsi="Times New Roman" w:cs="Times New Roman"/>
                <w:sz w:val="18"/>
              </w:rPr>
              <w:t>96,5</w:t>
            </w:r>
          </w:p>
        </w:tc>
      </w:tr>
    </w:tbl>
    <w:p w14:paraId="2027371F" w14:textId="77777777" w:rsidR="0062504B" w:rsidRDefault="0062504B">
      <w:pPr>
        <w:spacing w:after="0" w:line="240" w:lineRule="auto"/>
      </w:pPr>
    </w:p>
    <w:p w14:paraId="1B7A6892" w14:textId="77777777" w:rsidR="0062504B" w:rsidRDefault="00000000">
      <w:pPr>
        <w:spacing w:line="240" w:lineRule="auto"/>
        <w:jc w:val="both"/>
      </w:pPr>
      <w:r>
        <w:rPr>
          <w:rFonts w:ascii="Times New Roman" w:hAnsi="Times New Roman" w:cs="Times New Roman"/>
        </w:rPr>
        <w:t>Sukladno Odluci o dodjeli pojedinačne jednokratne potpore „Dilj industrija građevinskog materijala d.o.o.“ za ulaganje u promicanje energije iz obnovljivih izvora energije realizirane su aktivnosti u cilju završetka projekta čija potpuna realizacija se očekuje u 2024. godini.</w:t>
      </w:r>
      <w:r>
        <w:rPr>
          <w:rFonts w:ascii="Times New Roman" w:hAnsi="Times New Roman" w:cs="Times New Roman"/>
        </w:rPr>
        <w:br/>
      </w:r>
    </w:p>
    <w:p w14:paraId="420A6761"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27207C21" w14:textId="77777777">
        <w:tc>
          <w:tcPr>
            <w:tcW w:w="950" w:type="pct"/>
            <w:shd w:val="clear" w:color="auto" w:fill="BCDFFB"/>
            <w:vAlign w:val="center"/>
          </w:tcPr>
          <w:p w14:paraId="242CD2E0"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66A29EA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7AD9795"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299CEEF8"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48870A5"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1562789"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61377215"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3DF15A9" w14:textId="77777777">
        <w:tc>
          <w:tcPr>
            <w:tcW w:w="950" w:type="pct"/>
            <w:vAlign w:val="center"/>
          </w:tcPr>
          <w:p w14:paraId="2446BD88"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48E1BF15"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176C56B5"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32471B92" w14:textId="77777777" w:rsidR="0062504B" w:rsidRDefault="00000000">
            <w:pPr>
              <w:spacing w:after="0" w:line="240" w:lineRule="auto"/>
              <w:jc w:val="right"/>
            </w:pPr>
            <w:r>
              <w:rPr>
                <w:rFonts w:ascii="Times New Roman" w:hAnsi="Times New Roman" w:cs="Times New Roman"/>
                <w:sz w:val="18"/>
              </w:rPr>
              <w:t>41,0</w:t>
            </w:r>
          </w:p>
        </w:tc>
        <w:tc>
          <w:tcPr>
            <w:tcW w:w="550" w:type="pct"/>
            <w:vAlign w:val="center"/>
          </w:tcPr>
          <w:p w14:paraId="6CF98442"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3B53B81C"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15CAE5D0" w14:textId="77777777" w:rsidR="0062504B" w:rsidRDefault="00000000">
            <w:pPr>
              <w:spacing w:after="0" w:line="240" w:lineRule="auto"/>
              <w:jc w:val="right"/>
            </w:pPr>
            <w:r>
              <w:rPr>
                <w:rFonts w:ascii="Times New Roman" w:hAnsi="Times New Roman" w:cs="Times New Roman"/>
                <w:sz w:val="18"/>
              </w:rPr>
              <w:t>89,0</w:t>
            </w:r>
          </w:p>
        </w:tc>
      </w:tr>
    </w:tbl>
    <w:p w14:paraId="404EB79B" w14:textId="77777777" w:rsidR="0062504B" w:rsidRDefault="0062504B">
      <w:pPr>
        <w:spacing w:after="0" w:line="240" w:lineRule="auto"/>
      </w:pPr>
    </w:p>
    <w:p w14:paraId="5184C05F" w14:textId="77777777" w:rsidR="00F71452" w:rsidRDefault="00F71452">
      <w:pPr>
        <w:spacing w:line="240" w:lineRule="auto"/>
        <w:rPr>
          <w:rFonts w:ascii="Times New Roman" w:hAnsi="Times New Roman" w:cs="Times New Roman"/>
          <w:b/>
          <w:sz w:val="22"/>
          <w:u w:val="single"/>
        </w:rPr>
      </w:pPr>
    </w:p>
    <w:p w14:paraId="3CF0A3B4" w14:textId="77777777" w:rsidR="00F71452" w:rsidRDefault="00F71452">
      <w:pPr>
        <w:spacing w:line="240" w:lineRule="auto"/>
        <w:rPr>
          <w:rFonts w:ascii="Times New Roman" w:hAnsi="Times New Roman" w:cs="Times New Roman"/>
          <w:b/>
          <w:sz w:val="22"/>
          <w:u w:val="single"/>
        </w:rPr>
      </w:pPr>
    </w:p>
    <w:p w14:paraId="26E68C87" w14:textId="6CD4DB5E" w:rsidR="0062504B" w:rsidRDefault="00000000">
      <w:pPr>
        <w:spacing w:line="240" w:lineRule="auto"/>
      </w:pPr>
      <w:r>
        <w:rPr>
          <w:rFonts w:ascii="Times New Roman" w:hAnsi="Times New Roman" w:cs="Times New Roman"/>
          <w:b/>
          <w:sz w:val="22"/>
          <w:u w:val="single"/>
        </w:rPr>
        <w:lastRenderedPageBreak/>
        <w:br/>
        <w:t xml:space="preserve">K200027 POTICANJE KORIŠTENJA OBNOVLJIVIH IZVORA ENERGIJE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2423AFF4" w14:textId="77777777">
        <w:tc>
          <w:tcPr>
            <w:tcW w:w="980" w:type="pct"/>
            <w:shd w:val="clear" w:color="auto" w:fill="BCDFFB"/>
            <w:vAlign w:val="center"/>
          </w:tcPr>
          <w:p w14:paraId="75A9DB00" w14:textId="77777777" w:rsidR="0062504B" w:rsidRDefault="0062504B">
            <w:pPr>
              <w:spacing w:after="0" w:line="240" w:lineRule="auto"/>
              <w:jc w:val="center"/>
            </w:pPr>
          </w:p>
        </w:tc>
        <w:tc>
          <w:tcPr>
            <w:tcW w:w="690" w:type="pct"/>
            <w:shd w:val="clear" w:color="auto" w:fill="BCDFFB"/>
            <w:vAlign w:val="center"/>
          </w:tcPr>
          <w:p w14:paraId="1043858A"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0966C066"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5EFC48C"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A54113E"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6263DF5" w14:textId="77777777" w:rsidR="0062504B" w:rsidRDefault="00000000">
            <w:pPr>
              <w:spacing w:after="0" w:line="240" w:lineRule="auto"/>
              <w:jc w:val="center"/>
            </w:pPr>
            <w:r>
              <w:rPr>
                <w:rFonts w:ascii="Times New Roman" w:hAnsi="Times New Roman" w:cs="Times New Roman"/>
                <w:b/>
                <w:sz w:val="18"/>
              </w:rPr>
              <w:t>Indeks</w:t>
            </w:r>
          </w:p>
        </w:tc>
      </w:tr>
      <w:tr w:rsidR="0062504B" w14:paraId="2728AA05" w14:textId="77777777">
        <w:tc>
          <w:tcPr>
            <w:tcW w:w="1400" w:type="pct"/>
            <w:shd w:val="clear" w:color="auto" w:fill="BCDFFB"/>
            <w:vAlign w:val="center"/>
          </w:tcPr>
          <w:p w14:paraId="0821F637"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9EF55E7"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DBF420F"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D55E355"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2FF2252"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0D49A19" w14:textId="77777777" w:rsidR="0062504B" w:rsidRDefault="00000000">
            <w:pPr>
              <w:spacing w:after="0" w:line="240" w:lineRule="auto"/>
              <w:jc w:val="center"/>
            </w:pPr>
            <w:r>
              <w:rPr>
                <w:rFonts w:ascii="Times New Roman" w:hAnsi="Times New Roman" w:cs="Times New Roman"/>
                <w:sz w:val="14"/>
              </w:rPr>
              <w:t>6=4/3</w:t>
            </w:r>
          </w:p>
        </w:tc>
      </w:tr>
      <w:tr w:rsidR="0062504B" w14:paraId="79B53A29" w14:textId="77777777">
        <w:tc>
          <w:tcPr>
            <w:tcW w:w="980" w:type="pct"/>
            <w:vAlign w:val="center"/>
          </w:tcPr>
          <w:p w14:paraId="5E0F3BE2" w14:textId="77777777" w:rsidR="0062504B" w:rsidRDefault="00000000">
            <w:pPr>
              <w:spacing w:after="0" w:line="240" w:lineRule="auto"/>
            </w:pPr>
            <w:r>
              <w:rPr>
                <w:rFonts w:ascii="Times New Roman" w:hAnsi="Times New Roman" w:cs="Times New Roman"/>
                <w:sz w:val="18"/>
              </w:rPr>
              <w:t>K200027</w:t>
            </w:r>
          </w:p>
        </w:tc>
        <w:tc>
          <w:tcPr>
            <w:tcW w:w="690" w:type="pct"/>
            <w:vAlign w:val="bottom"/>
          </w:tcPr>
          <w:p w14:paraId="0979448A" w14:textId="77777777" w:rsidR="0062504B" w:rsidRDefault="00000000">
            <w:pPr>
              <w:spacing w:after="0" w:line="240" w:lineRule="auto"/>
              <w:jc w:val="right"/>
            </w:pPr>
            <w:r>
              <w:rPr>
                <w:rFonts w:ascii="Times New Roman" w:hAnsi="Times New Roman" w:cs="Times New Roman"/>
                <w:sz w:val="18"/>
              </w:rPr>
              <w:t>5.115.120</w:t>
            </w:r>
          </w:p>
        </w:tc>
        <w:tc>
          <w:tcPr>
            <w:tcW w:w="690" w:type="pct"/>
            <w:vAlign w:val="bottom"/>
          </w:tcPr>
          <w:p w14:paraId="0C472A24" w14:textId="77777777" w:rsidR="0062504B" w:rsidRDefault="00000000">
            <w:pPr>
              <w:spacing w:after="0" w:line="240" w:lineRule="auto"/>
              <w:jc w:val="right"/>
            </w:pPr>
            <w:r>
              <w:rPr>
                <w:rFonts w:ascii="Times New Roman" w:hAnsi="Times New Roman" w:cs="Times New Roman"/>
                <w:sz w:val="18"/>
              </w:rPr>
              <w:t>14.632.262</w:t>
            </w:r>
          </w:p>
        </w:tc>
        <w:tc>
          <w:tcPr>
            <w:tcW w:w="690" w:type="pct"/>
            <w:vAlign w:val="bottom"/>
          </w:tcPr>
          <w:p w14:paraId="21286FE9" w14:textId="77777777" w:rsidR="0062504B" w:rsidRDefault="00000000">
            <w:pPr>
              <w:spacing w:after="0" w:line="240" w:lineRule="auto"/>
              <w:jc w:val="right"/>
            </w:pPr>
            <w:r>
              <w:rPr>
                <w:rFonts w:ascii="Times New Roman" w:hAnsi="Times New Roman" w:cs="Times New Roman"/>
                <w:sz w:val="18"/>
              </w:rPr>
              <w:t>8.594.789</w:t>
            </w:r>
          </w:p>
        </w:tc>
        <w:tc>
          <w:tcPr>
            <w:tcW w:w="690" w:type="pct"/>
            <w:vAlign w:val="bottom"/>
          </w:tcPr>
          <w:p w14:paraId="275A0667" w14:textId="77777777" w:rsidR="0062504B" w:rsidRDefault="00000000">
            <w:pPr>
              <w:spacing w:after="0" w:line="240" w:lineRule="auto"/>
              <w:jc w:val="right"/>
            </w:pPr>
            <w:r>
              <w:rPr>
                <w:rFonts w:ascii="Times New Roman" w:hAnsi="Times New Roman" w:cs="Times New Roman"/>
                <w:sz w:val="18"/>
              </w:rPr>
              <w:t>168,0</w:t>
            </w:r>
          </w:p>
        </w:tc>
        <w:tc>
          <w:tcPr>
            <w:tcW w:w="690" w:type="pct"/>
            <w:vAlign w:val="bottom"/>
          </w:tcPr>
          <w:p w14:paraId="43B45F35" w14:textId="77777777" w:rsidR="0062504B" w:rsidRDefault="00000000">
            <w:pPr>
              <w:spacing w:after="0" w:line="240" w:lineRule="auto"/>
              <w:jc w:val="right"/>
            </w:pPr>
            <w:r>
              <w:rPr>
                <w:rFonts w:ascii="Times New Roman" w:hAnsi="Times New Roman" w:cs="Times New Roman"/>
                <w:sz w:val="18"/>
              </w:rPr>
              <w:t>58,7</w:t>
            </w:r>
          </w:p>
        </w:tc>
      </w:tr>
    </w:tbl>
    <w:p w14:paraId="388522CB" w14:textId="77777777" w:rsidR="0062504B" w:rsidRDefault="0062504B">
      <w:pPr>
        <w:spacing w:after="0" w:line="240" w:lineRule="auto"/>
      </w:pPr>
    </w:p>
    <w:p w14:paraId="66948ECD" w14:textId="77777777" w:rsidR="0062504B" w:rsidRDefault="00000000">
      <w:pPr>
        <w:spacing w:line="240" w:lineRule="auto"/>
        <w:jc w:val="both"/>
      </w:pPr>
      <w:r>
        <w:rPr>
          <w:rFonts w:ascii="Times New Roman" w:hAnsi="Times New Roman" w:cs="Times New Roman"/>
        </w:rPr>
        <w:t xml:space="preserve">Fond je temeljem javnih poziva za poticanje obnovljivih izvora energije, za energetsku obnovu obiteljskih kuća te za sufinanciranje korištenja obnovljivih izvora energije za proizvodnju električne energije u kućanstvima za vlastitu potrošnju kroz ovu aktivnost u 2023. godini sufinancirao projekte korištenja obnovljivih izvora energije za vlastitu potrošnju (integrirane fotonaponske elektrane) odnosno mjere ugradnje sustava za korištenje obnovljivih izvora (dizalice topline, sustave sa sunčanim toplinskim kolektorima i kotlove na drvnu sječku/pelete ili </w:t>
      </w:r>
      <w:proofErr w:type="spellStart"/>
      <w:r>
        <w:rPr>
          <w:rFonts w:ascii="Times New Roman" w:hAnsi="Times New Roman" w:cs="Times New Roman"/>
        </w:rPr>
        <w:t>pirolitičke</w:t>
      </w:r>
      <w:proofErr w:type="spellEnd"/>
      <w:r>
        <w:rPr>
          <w:rFonts w:ascii="Times New Roman" w:hAnsi="Times New Roman" w:cs="Times New Roman"/>
        </w:rPr>
        <w:t xml:space="preserve"> kotlove na drva) u obiteljskim kućama, jedinicama lokalne i područne (regionalne) samouprave, tijelima državne uprave, ustanovama, zadrugama, vjerskim zajednicama, trgovačkim društvima, višestambenim zgradama te kod obrtnika, privatnih iznajmljivača i ostalih proračunskih i izvanproračunskih korisnika. Pokazatelj rezultata uspješnosti realizacije u dijelu koje se odnosi na dodjelu sredstava je ostvaren s obzirom na to da je Fond u 2023. godini ugovorio oko 3300 projekata od prvotno planiranih 2350 (radi ubrzane dinamike ugovaranja projekata obnovljivih izvora energije od strane korisnika kako bi se smanjili povećani troškovi za energiju/energente uzrokovani energetskom krizom izazvanom ratom u Ukrajini i porastom cijena energenata).</w:t>
      </w:r>
    </w:p>
    <w:p w14:paraId="6C372C21" w14:textId="77777777" w:rsidR="0062504B" w:rsidRDefault="00000000">
      <w:pPr>
        <w:spacing w:line="240" w:lineRule="auto"/>
        <w:jc w:val="both"/>
      </w:pPr>
      <w:r>
        <w:rPr>
          <w:rFonts w:ascii="Times New Roman" w:hAnsi="Times New Roman" w:cs="Times New Roman"/>
        </w:rPr>
        <w:t>Iako je broj pokazatelja rezultata uspješnosti po broju sklopljenih ugovora ostvaren, izvršenje za 2023 godinu u odnosu na plan je izostalo s obzirom na sporiju dinamiku izvršenja radova zbog velike potražnje za izvođenjem radova što utječe i na dinamiku isplate sredstava Fonda.</w:t>
      </w:r>
    </w:p>
    <w:p w14:paraId="1BA4F024"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7C45ECFB" w14:textId="77777777">
        <w:tc>
          <w:tcPr>
            <w:tcW w:w="950" w:type="pct"/>
            <w:shd w:val="clear" w:color="auto" w:fill="BCDFFB"/>
            <w:vAlign w:val="center"/>
          </w:tcPr>
          <w:p w14:paraId="219D5C30"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CE65F60"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1CE5B9B9"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412AB80"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B4A174E"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46CE1F3"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10252695"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31757FA4" w14:textId="77777777">
        <w:tc>
          <w:tcPr>
            <w:tcW w:w="950" w:type="pct"/>
            <w:vAlign w:val="center"/>
          </w:tcPr>
          <w:p w14:paraId="21A144A2" w14:textId="77777777" w:rsidR="0062504B" w:rsidRDefault="00000000">
            <w:pPr>
              <w:spacing w:after="0" w:line="240" w:lineRule="auto"/>
              <w:jc w:val="center"/>
            </w:pPr>
            <w:r>
              <w:rPr>
                <w:rFonts w:ascii="Times New Roman" w:hAnsi="Times New Roman" w:cs="Times New Roman"/>
                <w:sz w:val="18"/>
              </w:rPr>
              <w:t>Broj prihvaćenih projekata za financiranje</w:t>
            </w:r>
          </w:p>
        </w:tc>
        <w:tc>
          <w:tcPr>
            <w:tcW w:w="550" w:type="pct"/>
            <w:vAlign w:val="center"/>
          </w:tcPr>
          <w:p w14:paraId="42D2C09C" w14:textId="77777777" w:rsidR="0062504B" w:rsidRDefault="00000000">
            <w:pPr>
              <w:spacing w:after="0" w:line="240" w:lineRule="auto"/>
              <w:jc w:val="center"/>
            </w:pPr>
            <w:r>
              <w:rPr>
                <w:rFonts w:ascii="Times New Roman" w:hAnsi="Times New Roman" w:cs="Times New Roman"/>
                <w:sz w:val="18"/>
              </w:rPr>
              <w:t>Dodijeljena sredstva za financiranje projekata po provedenim dodjelama sredstava (javni pozivi/javni natječaji)</w:t>
            </w:r>
          </w:p>
        </w:tc>
        <w:tc>
          <w:tcPr>
            <w:tcW w:w="550" w:type="pct"/>
            <w:vAlign w:val="center"/>
          </w:tcPr>
          <w:p w14:paraId="2A33FEA2"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27BC5E27" w14:textId="77777777" w:rsidR="0062504B" w:rsidRDefault="00000000">
            <w:pPr>
              <w:spacing w:after="0" w:line="240" w:lineRule="auto"/>
              <w:jc w:val="right"/>
            </w:pPr>
            <w:r>
              <w:rPr>
                <w:rFonts w:ascii="Times New Roman" w:hAnsi="Times New Roman" w:cs="Times New Roman"/>
                <w:sz w:val="18"/>
              </w:rPr>
              <w:t>850,0</w:t>
            </w:r>
          </w:p>
        </w:tc>
        <w:tc>
          <w:tcPr>
            <w:tcW w:w="550" w:type="pct"/>
            <w:vAlign w:val="center"/>
          </w:tcPr>
          <w:p w14:paraId="0074B4B8"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1845B350" w14:textId="77777777" w:rsidR="0062504B" w:rsidRDefault="00000000">
            <w:pPr>
              <w:spacing w:after="0" w:line="240" w:lineRule="auto"/>
              <w:jc w:val="right"/>
            </w:pPr>
            <w:r>
              <w:rPr>
                <w:rFonts w:ascii="Times New Roman" w:hAnsi="Times New Roman" w:cs="Times New Roman"/>
                <w:sz w:val="18"/>
              </w:rPr>
              <w:t>2350,0</w:t>
            </w:r>
          </w:p>
        </w:tc>
        <w:tc>
          <w:tcPr>
            <w:tcW w:w="550" w:type="pct"/>
            <w:vAlign w:val="center"/>
          </w:tcPr>
          <w:p w14:paraId="44FCCDF1" w14:textId="77777777" w:rsidR="0062504B" w:rsidRDefault="00000000">
            <w:pPr>
              <w:spacing w:after="0" w:line="240" w:lineRule="auto"/>
              <w:jc w:val="right"/>
            </w:pPr>
            <w:r>
              <w:rPr>
                <w:rFonts w:ascii="Times New Roman" w:hAnsi="Times New Roman" w:cs="Times New Roman"/>
                <w:sz w:val="18"/>
              </w:rPr>
              <w:t>3300,0</w:t>
            </w:r>
          </w:p>
        </w:tc>
      </w:tr>
    </w:tbl>
    <w:p w14:paraId="03AE73B9" w14:textId="77777777" w:rsidR="0062504B" w:rsidRDefault="0062504B">
      <w:pPr>
        <w:spacing w:after="0" w:line="240" w:lineRule="auto"/>
      </w:pPr>
    </w:p>
    <w:p w14:paraId="569A3C13" w14:textId="77777777" w:rsidR="0062504B" w:rsidRDefault="00000000">
      <w:pPr>
        <w:spacing w:line="240" w:lineRule="auto"/>
      </w:pPr>
      <w:r>
        <w:rPr>
          <w:rFonts w:ascii="Times New Roman" w:hAnsi="Times New Roman" w:cs="Times New Roman"/>
          <w:b/>
          <w:sz w:val="22"/>
          <w:u w:val="single"/>
        </w:rPr>
        <w:br/>
        <w:t>K200028 POTICANJE ODRŽIVE GRADNJE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4688CA77" w14:textId="77777777">
        <w:tc>
          <w:tcPr>
            <w:tcW w:w="980" w:type="pct"/>
            <w:shd w:val="clear" w:color="auto" w:fill="BCDFFB"/>
            <w:vAlign w:val="center"/>
          </w:tcPr>
          <w:p w14:paraId="75FF83C2" w14:textId="77777777" w:rsidR="0062504B" w:rsidRDefault="0062504B">
            <w:pPr>
              <w:spacing w:after="0" w:line="240" w:lineRule="auto"/>
              <w:jc w:val="center"/>
            </w:pPr>
          </w:p>
        </w:tc>
        <w:tc>
          <w:tcPr>
            <w:tcW w:w="690" w:type="pct"/>
            <w:shd w:val="clear" w:color="auto" w:fill="BCDFFB"/>
            <w:vAlign w:val="center"/>
          </w:tcPr>
          <w:p w14:paraId="666EA807"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3E310CCE"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7AC502C4"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308016D"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52BA5EA" w14:textId="77777777" w:rsidR="0062504B" w:rsidRDefault="00000000">
            <w:pPr>
              <w:spacing w:after="0" w:line="240" w:lineRule="auto"/>
              <w:jc w:val="center"/>
            </w:pPr>
            <w:r>
              <w:rPr>
                <w:rFonts w:ascii="Times New Roman" w:hAnsi="Times New Roman" w:cs="Times New Roman"/>
                <w:b/>
                <w:sz w:val="18"/>
              </w:rPr>
              <w:t>Indeks</w:t>
            </w:r>
          </w:p>
        </w:tc>
      </w:tr>
      <w:tr w:rsidR="0062504B" w14:paraId="064D770D" w14:textId="77777777">
        <w:tc>
          <w:tcPr>
            <w:tcW w:w="1400" w:type="pct"/>
            <w:shd w:val="clear" w:color="auto" w:fill="BCDFFB"/>
            <w:vAlign w:val="center"/>
          </w:tcPr>
          <w:p w14:paraId="08CC0383"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5AF689F"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54D5FCD"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460EC41"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554369C"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ABFAC9A" w14:textId="77777777" w:rsidR="0062504B" w:rsidRDefault="00000000">
            <w:pPr>
              <w:spacing w:after="0" w:line="240" w:lineRule="auto"/>
              <w:jc w:val="center"/>
            </w:pPr>
            <w:r>
              <w:rPr>
                <w:rFonts w:ascii="Times New Roman" w:hAnsi="Times New Roman" w:cs="Times New Roman"/>
                <w:sz w:val="14"/>
              </w:rPr>
              <w:t>6=4/3</w:t>
            </w:r>
          </w:p>
        </w:tc>
      </w:tr>
      <w:tr w:rsidR="0062504B" w14:paraId="3D485128" w14:textId="77777777">
        <w:tc>
          <w:tcPr>
            <w:tcW w:w="980" w:type="pct"/>
            <w:vAlign w:val="center"/>
          </w:tcPr>
          <w:p w14:paraId="64DCDECC" w14:textId="77777777" w:rsidR="0062504B" w:rsidRDefault="00000000">
            <w:pPr>
              <w:spacing w:after="0" w:line="240" w:lineRule="auto"/>
            </w:pPr>
            <w:r>
              <w:rPr>
                <w:rFonts w:ascii="Times New Roman" w:hAnsi="Times New Roman" w:cs="Times New Roman"/>
                <w:sz w:val="18"/>
              </w:rPr>
              <w:t>K200028</w:t>
            </w:r>
          </w:p>
        </w:tc>
        <w:tc>
          <w:tcPr>
            <w:tcW w:w="690" w:type="pct"/>
            <w:vAlign w:val="bottom"/>
          </w:tcPr>
          <w:p w14:paraId="085C3757" w14:textId="77777777" w:rsidR="0062504B" w:rsidRDefault="00000000">
            <w:pPr>
              <w:spacing w:after="0" w:line="240" w:lineRule="auto"/>
              <w:jc w:val="right"/>
            </w:pPr>
            <w:r>
              <w:rPr>
                <w:rFonts w:ascii="Times New Roman" w:hAnsi="Times New Roman" w:cs="Times New Roman"/>
                <w:sz w:val="18"/>
              </w:rPr>
              <w:t>488.640</w:t>
            </w:r>
          </w:p>
        </w:tc>
        <w:tc>
          <w:tcPr>
            <w:tcW w:w="690" w:type="pct"/>
            <w:vAlign w:val="bottom"/>
          </w:tcPr>
          <w:p w14:paraId="54C3C86A" w14:textId="77777777" w:rsidR="0062504B" w:rsidRDefault="00000000">
            <w:pPr>
              <w:spacing w:after="0" w:line="240" w:lineRule="auto"/>
              <w:jc w:val="right"/>
            </w:pPr>
            <w:r>
              <w:rPr>
                <w:rFonts w:ascii="Times New Roman" w:hAnsi="Times New Roman" w:cs="Times New Roman"/>
                <w:sz w:val="18"/>
              </w:rPr>
              <w:t>1.069.147</w:t>
            </w:r>
          </w:p>
        </w:tc>
        <w:tc>
          <w:tcPr>
            <w:tcW w:w="690" w:type="pct"/>
            <w:vAlign w:val="bottom"/>
          </w:tcPr>
          <w:p w14:paraId="75EC731B" w14:textId="77777777" w:rsidR="0062504B" w:rsidRDefault="00000000">
            <w:pPr>
              <w:spacing w:after="0" w:line="240" w:lineRule="auto"/>
              <w:jc w:val="right"/>
            </w:pPr>
            <w:r>
              <w:rPr>
                <w:rFonts w:ascii="Times New Roman" w:hAnsi="Times New Roman" w:cs="Times New Roman"/>
                <w:sz w:val="18"/>
              </w:rPr>
              <w:t>503.064</w:t>
            </w:r>
          </w:p>
        </w:tc>
        <w:tc>
          <w:tcPr>
            <w:tcW w:w="690" w:type="pct"/>
            <w:vAlign w:val="bottom"/>
          </w:tcPr>
          <w:p w14:paraId="0B08C288" w14:textId="77777777" w:rsidR="0062504B" w:rsidRDefault="00000000">
            <w:pPr>
              <w:spacing w:after="0" w:line="240" w:lineRule="auto"/>
              <w:jc w:val="right"/>
            </w:pPr>
            <w:r>
              <w:rPr>
                <w:rFonts w:ascii="Times New Roman" w:hAnsi="Times New Roman" w:cs="Times New Roman"/>
                <w:sz w:val="18"/>
              </w:rPr>
              <w:t>103,0</w:t>
            </w:r>
          </w:p>
        </w:tc>
        <w:tc>
          <w:tcPr>
            <w:tcW w:w="690" w:type="pct"/>
            <w:vAlign w:val="bottom"/>
          </w:tcPr>
          <w:p w14:paraId="6A1B8849" w14:textId="77777777" w:rsidR="0062504B" w:rsidRDefault="00000000">
            <w:pPr>
              <w:spacing w:after="0" w:line="240" w:lineRule="auto"/>
              <w:jc w:val="right"/>
            </w:pPr>
            <w:r>
              <w:rPr>
                <w:rFonts w:ascii="Times New Roman" w:hAnsi="Times New Roman" w:cs="Times New Roman"/>
                <w:sz w:val="18"/>
              </w:rPr>
              <w:t>47,1</w:t>
            </w:r>
          </w:p>
        </w:tc>
      </w:tr>
    </w:tbl>
    <w:p w14:paraId="1A5E2FF2" w14:textId="77777777" w:rsidR="0062504B" w:rsidRDefault="0062504B">
      <w:pPr>
        <w:spacing w:after="0" w:line="240" w:lineRule="auto"/>
      </w:pPr>
    </w:p>
    <w:p w14:paraId="2A62042C" w14:textId="77777777" w:rsidR="0062504B" w:rsidRDefault="00000000">
      <w:pPr>
        <w:spacing w:line="240" w:lineRule="auto"/>
        <w:jc w:val="both"/>
      </w:pPr>
      <w:r>
        <w:rPr>
          <w:rFonts w:ascii="Times New Roman" w:hAnsi="Times New Roman" w:cs="Times New Roman"/>
        </w:rPr>
        <w:t xml:space="preserve"> Temeljem raspisanog javnog poziva i javnog natječaja za energetsku obnovu kulturne baštine, od 38 aktivnih projekata u 2023. godini realizirano je 6. Nešto niži postotak izvršenih projektnih aktivnosti u odnosu na plan je izostao zbog sporije dinamike izvršenja radova, prvenstveno zbog </w:t>
      </w:r>
      <w:r>
        <w:rPr>
          <w:rFonts w:ascii="Times New Roman" w:hAnsi="Times New Roman" w:cs="Times New Roman"/>
        </w:rPr>
        <w:lastRenderedPageBreak/>
        <w:t>dinamike provođenja postupaka javne nabave što je od utjecaja i na dinamiku isplate sredstava Fonda.</w:t>
      </w:r>
    </w:p>
    <w:p w14:paraId="0D46DABD"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46389652" w14:textId="77777777">
        <w:tc>
          <w:tcPr>
            <w:tcW w:w="950" w:type="pct"/>
            <w:shd w:val="clear" w:color="auto" w:fill="BCDFFB"/>
            <w:vAlign w:val="center"/>
          </w:tcPr>
          <w:p w14:paraId="72423476"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0E38EB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4E732C9"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1494324C"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45A48F5"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6AD8D15"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2B0A53AB"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141206F2" w14:textId="77777777">
        <w:tc>
          <w:tcPr>
            <w:tcW w:w="950" w:type="pct"/>
            <w:vAlign w:val="center"/>
          </w:tcPr>
          <w:p w14:paraId="03EBA168"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019BCF8D"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5176139C"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39DB3B23" w14:textId="77777777" w:rsidR="0062504B" w:rsidRDefault="00000000">
            <w:pPr>
              <w:spacing w:after="0" w:line="240" w:lineRule="auto"/>
              <w:jc w:val="right"/>
            </w:pPr>
            <w:r>
              <w:rPr>
                <w:rFonts w:ascii="Times New Roman" w:hAnsi="Times New Roman" w:cs="Times New Roman"/>
                <w:sz w:val="18"/>
              </w:rPr>
              <w:t>15,0</w:t>
            </w:r>
          </w:p>
        </w:tc>
        <w:tc>
          <w:tcPr>
            <w:tcW w:w="550" w:type="pct"/>
            <w:vAlign w:val="center"/>
          </w:tcPr>
          <w:p w14:paraId="2A788F7F"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6E25D68C" w14:textId="77777777" w:rsidR="0062504B" w:rsidRDefault="00000000">
            <w:pPr>
              <w:spacing w:after="0" w:line="240" w:lineRule="auto"/>
              <w:jc w:val="right"/>
            </w:pPr>
            <w:r>
              <w:rPr>
                <w:rFonts w:ascii="Times New Roman" w:hAnsi="Times New Roman" w:cs="Times New Roman"/>
                <w:sz w:val="18"/>
              </w:rPr>
              <w:t>35,0</w:t>
            </w:r>
          </w:p>
        </w:tc>
        <w:tc>
          <w:tcPr>
            <w:tcW w:w="550" w:type="pct"/>
            <w:vAlign w:val="center"/>
          </w:tcPr>
          <w:p w14:paraId="3CA4A9C7" w14:textId="77777777" w:rsidR="0062504B" w:rsidRDefault="00000000">
            <w:pPr>
              <w:spacing w:after="0" w:line="240" w:lineRule="auto"/>
              <w:jc w:val="right"/>
            </w:pPr>
            <w:r>
              <w:rPr>
                <w:rFonts w:ascii="Times New Roman" w:hAnsi="Times New Roman" w:cs="Times New Roman"/>
                <w:sz w:val="18"/>
              </w:rPr>
              <w:t>31,0</w:t>
            </w:r>
          </w:p>
        </w:tc>
      </w:tr>
    </w:tbl>
    <w:p w14:paraId="12A1289D" w14:textId="77777777" w:rsidR="0062504B" w:rsidRDefault="0062504B">
      <w:pPr>
        <w:spacing w:after="0" w:line="240" w:lineRule="auto"/>
      </w:pPr>
    </w:p>
    <w:p w14:paraId="4B9FD970" w14:textId="77777777" w:rsidR="0062504B" w:rsidRDefault="00000000">
      <w:pPr>
        <w:spacing w:line="240" w:lineRule="auto"/>
      </w:pPr>
      <w:r>
        <w:rPr>
          <w:rFonts w:ascii="Times New Roman" w:hAnsi="Times New Roman" w:cs="Times New Roman"/>
          <w:b/>
          <w:sz w:val="22"/>
          <w:u w:val="single"/>
        </w:rPr>
        <w:br/>
        <w:t>K200030 POTICANJE ENERGETSKE UČINKOVITOSTI U PROMETU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04E419F" w14:textId="77777777">
        <w:tc>
          <w:tcPr>
            <w:tcW w:w="980" w:type="pct"/>
            <w:shd w:val="clear" w:color="auto" w:fill="BCDFFB"/>
            <w:vAlign w:val="center"/>
          </w:tcPr>
          <w:p w14:paraId="4E6585B0" w14:textId="77777777" w:rsidR="0062504B" w:rsidRDefault="0062504B">
            <w:pPr>
              <w:spacing w:after="0" w:line="240" w:lineRule="auto"/>
              <w:jc w:val="center"/>
            </w:pPr>
          </w:p>
        </w:tc>
        <w:tc>
          <w:tcPr>
            <w:tcW w:w="690" w:type="pct"/>
            <w:shd w:val="clear" w:color="auto" w:fill="BCDFFB"/>
            <w:vAlign w:val="center"/>
          </w:tcPr>
          <w:p w14:paraId="27C68F46"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07733E36"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6B263F8F"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56135A7"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D54264D" w14:textId="77777777" w:rsidR="0062504B" w:rsidRDefault="00000000">
            <w:pPr>
              <w:spacing w:after="0" w:line="240" w:lineRule="auto"/>
              <w:jc w:val="center"/>
            </w:pPr>
            <w:r>
              <w:rPr>
                <w:rFonts w:ascii="Times New Roman" w:hAnsi="Times New Roman" w:cs="Times New Roman"/>
                <w:b/>
                <w:sz w:val="18"/>
              </w:rPr>
              <w:t>Indeks</w:t>
            </w:r>
          </w:p>
        </w:tc>
      </w:tr>
      <w:tr w:rsidR="0062504B" w14:paraId="1DCE7A8E" w14:textId="77777777">
        <w:tc>
          <w:tcPr>
            <w:tcW w:w="1400" w:type="pct"/>
            <w:shd w:val="clear" w:color="auto" w:fill="BCDFFB"/>
            <w:vAlign w:val="center"/>
          </w:tcPr>
          <w:p w14:paraId="65384F18"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C3F3FDC"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181A33A"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55FCCC6"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73FA691"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FE5CBF6" w14:textId="77777777" w:rsidR="0062504B" w:rsidRDefault="00000000">
            <w:pPr>
              <w:spacing w:after="0" w:line="240" w:lineRule="auto"/>
              <w:jc w:val="center"/>
            </w:pPr>
            <w:r>
              <w:rPr>
                <w:rFonts w:ascii="Times New Roman" w:hAnsi="Times New Roman" w:cs="Times New Roman"/>
                <w:sz w:val="14"/>
              </w:rPr>
              <w:t>6=4/3</w:t>
            </w:r>
          </w:p>
        </w:tc>
      </w:tr>
      <w:tr w:rsidR="0062504B" w14:paraId="1B67684C" w14:textId="77777777">
        <w:tc>
          <w:tcPr>
            <w:tcW w:w="980" w:type="pct"/>
            <w:vAlign w:val="center"/>
          </w:tcPr>
          <w:p w14:paraId="1540596E" w14:textId="77777777" w:rsidR="0062504B" w:rsidRDefault="00000000">
            <w:pPr>
              <w:spacing w:after="0" w:line="240" w:lineRule="auto"/>
            </w:pPr>
            <w:r>
              <w:rPr>
                <w:rFonts w:ascii="Times New Roman" w:hAnsi="Times New Roman" w:cs="Times New Roman"/>
                <w:sz w:val="18"/>
              </w:rPr>
              <w:t>K200030</w:t>
            </w:r>
          </w:p>
        </w:tc>
        <w:tc>
          <w:tcPr>
            <w:tcW w:w="690" w:type="pct"/>
            <w:vAlign w:val="bottom"/>
          </w:tcPr>
          <w:p w14:paraId="60B37B25" w14:textId="77777777" w:rsidR="0062504B" w:rsidRDefault="00000000">
            <w:pPr>
              <w:spacing w:after="0" w:line="240" w:lineRule="auto"/>
              <w:jc w:val="right"/>
            </w:pPr>
            <w:r>
              <w:rPr>
                <w:rFonts w:ascii="Times New Roman" w:hAnsi="Times New Roman" w:cs="Times New Roman"/>
                <w:sz w:val="18"/>
              </w:rPr>
              <w:t>11.103.799</w:t>
            </w:r>
          </w:p>
        </w:tc>
        <w:tc>
          <w:tcPr>
            <w:tcW w:w="690" w:type="pct"/>
            <w:vAlign w:val="bottom"/>
          </w:tcPr>
          <w:p w14:paraId="60881E65" w14:textId="77777777" w:rsidR="0062504B" w:rsidRDefault="00000000">
            <w:pPr>
              <w:spacing w:after="0" w:line="240" w:lineRule="auto"/>
              <w:jc w:val="right"/>
            </w:pPr>
            <w:r>
              <w:rPr>
                <w:rFonts w:ascii="Times New Roman" w:hAnsi="Times New Roman" w:cs="Times New Roman"/>
                <w:sz w:val="18"/>
              </w:rPr>
              <w:t>8.547.740</w:t>
            </w:r>
          </w:p>
        </w:tc>
        <w:tc>
          <w:tcPr>
            <w:tcW w:w="690" w:type="pct"/>
            <w:vAlign w:val="bottom"/>
          </w:tcPr>
          <w:p w14:paraId="6102EE5E" w14:textId="77777777" w:rsidR="0062504B" w:rsidRDefault="00000000">
            <w:pPr>
              <w:spacing w:after="0" w:line="240" w:lineRule="auto"/>
              <w:jc w:val="right"/>
            </w:pPr>
            <w:r>
              <w:rPr>
                <w:rFonts w:ascii="Times New Roman" w:hAnsi="Times New Roman" w:cs="Times New Roman"/>
                <w:sz w:val="18"/>
              </w:rPr>
              <w:t>7.790.479</w:t>
            </w:r>
          </w:p>
        </w:tc>
        <w:tc>
          <w:tcPr>
            <w:tcW w:w="690" w:type="pct"/>
            <w:vAlign w:val="bottom"/>
          </w:tcPr>
          <w:p w14:paraId="487F78A5" w14:textId="77777777" w:rsidR="0062504B" w:rsidRDefault="00000000">
            <w:pPr>
              <w:spacing w:after="0" w:line="240" w:lineRule="auto"/>
              <w:jc w:val="right"/>
            </w:pPr>
            <w:r>
              <w:rPr>
                <w:rFonts w:ascii="Times New Roman" w:hAnsi="Times New Roman" w:cs="Times New Roman"/>
                <w:sz w:val="18"/>
              </w:rPr>
              <w:t>70,2</w:t>
            </w:r>
          </w:p>
        </w:tc>
        <w:tc>
          <w:tcPr>
            <w:tcW w:w="690" w:type="pct"/>
            <w:vAlign w:val="bottom"/>
          </w:tcPr>
          <w:p w14:paraId="5D442C61" w14:textId="77777777" w:rsidR="0062504B" w:rsidRDefault="00000000">
            <w:pPr>
              <w:spacing w:after="0" w:line="240" w:lineRule="auto"/>
              <w:jc w:val="right"/>
            </w:pPr>
            <w:r>
              <w:rPr>
                <w:rFonts w:ascii="Times New Roman" w:hAnsi="Times New Roman" w:cs="Times New Roman"/>
                <w:sz w:val="18"/>
              </w:rPr>
              <w:t>91,1</w:t>
            </w:r>
          </w:p>
        </w:tc>
      </w:tr>
    </w:tbl>
    <w:p w14:paraId="6918E407" w14:textId="77777777" w:rsidR="0062504B" w:rsidRDefault="0062504B">
      <w:pPr>
        <w:spacing w:after="0" w:line="240" w:lineRule="auto"/>
      </w:pPr>
    </w:p>
    <w:p w14:paraId="7AF0D820" w14:textId="77777777" w:rsidR="0062504B" w:rsidRDefault="00000000">
      <w:pPr>
        <w:spacing w:line="240" w:lineRule="auto"/>
        <w:jc w:val="both"/>
      </w:pPr>
      <w:r>
        <w:rPr>
          <w:rFonts w:ascii="Times New Roman" w:hAnsi="Times New Roman" w:cs="Times New Roman"/>
        </w:rPr>
        <w:t>Tijekom 2021. i 2022. godine raspisani su Javni pozivi za sufinanciranje energetski učinkovitih vozila za građane i pravne osobe. U 2023. godini sufinancirano je oko 800 energetski učinkovitih vozila čime je ostvarena ciljana vrijednost u odnosu na planirano.</w:t>
      </w:r>
      <w:r>
        <w:rPr>
          <w:rFonts w:ascii="Times New Roman" w:hAnsi="Times New Roman" w:cs="Times New Roman"/>
        </w:rPr>
        <w:br/>
      </w:r>
    </w:p>
    <w:p w14:paraId="04A03FEF"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28F54C31" w14:textId="77777777">
        <w:tc>
          <w:tcPr>
            <w:tcW w:w="950" w:type="pct"/>
            <w:shd w:val="clear" w:color="auto" w:fill="BCDFFB"/>
            <w:vAlign w:val="center"/>
          </w:tcPr>
          <w:p w14:paraId="12C1747E"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29EAFE3"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3CCE4E17"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1968BCA"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77DB082"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4BE922D3"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49E9C9F3"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1A4DDE01" w14:textId="77777777">
        <w:tc>
          <w:tcPr>
            <w:tcW w:w="950" w:type="pct"/>
            <w:vAlign w:val="center"/>
          </w:tcPr>
          <w:p w14:paraId="6578B044"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620F10F2"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7709F17F"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53829051" w14:textId="77777777" w:rsidR="0062504B" w:rsidRDefault="00000000">
            <w:pPr>
              <w:spacing w:after="0" w:line="240" w:lineRule="auto"/>
              <w:jc w:val="right"/>
            </w:pPr>
            <w:r>
              <w:rPr>
                <w:rFonts w:ascii="Times New Roman" w:hAnsi="Times New Roman" w:cs="Times New Roman"/>
                <w:sz w:val="18"/>
              </w:rPr>
              <w:t>45,0</w:t>
            </w:r>
          </w:p>
        </w:tc>
        <w:tc>
          <w:tcPr>
            <w:tcW w:w="550" w:type="pct"/>
            <w:vAlign w:val="center"/>
          </w:tcPr>
          <w:p w14:paraId="52E764F1"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12185283" w14:textId="77777777" w:rsidR="0062504B" w:rsidRDefault="00000000">
            <w:pPr>
              <w:spacing w:after="0" w:line="240" w:lineRule="auto"/>
              <w:jc w:val="right"/>
            </w:pPr>
            <w:r>
              <w:rPr>
                <w:rFonts w:ascii="Times New Roman" w:hAnsi="Times New Roman" w:cs="Times New Roman"/>
                <w:sz w:val="18"/>
              </w:rPr>
              <w:t>66,0</w:t>
            </w:r>
          </w:p>
        </w:tc>
        <w:tc>
          <w:tcPr>
            <w:tcW w:w="550" w:type="pct"/>
            <w:vAlign w:val="center"/>
          </w:tcPr>
          <w:p w14:paraId="4A2220B7" w14:textId="77777777" w:rsidR="0062504B" w:rsidRDefault="00000000">
            <w:pPr>
              <w:spacing w:after="0" w:line="240" w:lineRule="auto"/>
              <w:jc w:val="right"/>
            </w:pPr>
            <w:r>
              <w:rPr>
                <w:rFonts w:ascii="Times New Roman" w:hAnsi="Times New Roman" w:cs="Times New Roman"/>
                <w:sz w:val="18"/>
              </w:rPr>
              <w:t>75,0</w:t>
            </w:r>
          </w:p>
        </w:tc>
      </w:tr>
    </w:tbl>
    <w:p w14:paraId="384A97D1" w14:textId="77777777" w:rsidR="0062504B" w:rsidRDefault="0062504B">
      <w:pPr>
        <w:spacing w:after="0" w:line="240" w:lineRule="auto"/>
      </w:pPr>
    </w:p>
    <w:p w14:paraId="7EF598CF" w14:textId="77777777" w:rsidR="00F71452" w:rsidRDefault="00F71452">
      <w:pPr>
        <w:spacing w:line="240" w:lineRule="auto"/>
        <w:rPr>
          <w:rFonts w:ascii="Times New Roman" w:hAnsi="Times New Roman" w:cs="Times New Roman"/>
          <w:b/>
          <w:sz w:val="22"/>
          <w:u w:val="single"/>
        </w:rPr>
      </w:pPr>
    </w:p>
    <w:p w14:paraId="20AF0365" w14:textId="76C50249" w:rsidR="0062504B" w:rsidRDefault="00000000">
      <w:pPr>
        <w:spacing w:line="240" w:lineRule="auto"/>
      </w:pPr>
      <w:r>
        <w:rPr>
          <w:rFonts w:ascii="Times New Roman" w:hAnsi="Times New Roman" w:cs="Times New Roman"/>
          <w:b/>
          <w:sz w:val="22"/>
          <w:u w:val="single"/>
        </w:rPr>
        <w:lastRenderedPageBreak/>
        <w:br/>
        <w:t>K200031 POTICANJE OBRAZOVNIH, ISTRAŽIVAČKIH I RAZVOJNIH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1FA0D1F2" w14:textId="77777777">
        <w:tc>
          <w:tcPr>
            <w:tcW w:w="980" w:type="pct"/>
            <w:shd w:val="clear" w:color="auto" w:fill="BCDFFB"/>
            <w:vAlign w:val="center"/>
          </w:tcPr>
          <w:p w14:paraId="752204B1" w14:textId="77777777" w:rsidR="0062504B" w:rsidRDefault="0062504B">
            <w:pPr>
              <w:spacing w:after="0" w:line="240" w:lineRule="auto"/>
              <w:jc w:val="center"/>
            </w:pPr>
          </w:p>
        </w:tc>
        <w:tc>
          <w:tcPr>
            <w:tcW w:w="690" w:type="pct"/>
            <w:shd w:val="clear" w:color="auto" w:fill="BCDFFB"/>
            <w:vAlign w:val="center"/>
          </w:tcPr>
          <w:p w14:paraId="351AF3B0"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6603644D"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2B2BD51C"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B9B65AB"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3982A70" w14:textId="77777777" w:rsidR="0062504B" w:rsidRDefault="00000000">
            <w:pPr>
              <w:spacing w:after="0" w:line="240" w:lineRule="auto"/>
              <w:jc w:val="center"/>
            </w:pPr>
            <w:r>
              <w:rPr>
                <w:rFonts w:ascii="Times New Roman" w:hAnsi="Times New Roman" w:cs="Times New Roman"/>
                <w:b/>
                <w:sz w:val="18"/>
              </w:rPr>
              <w:t>Indeks</w:t>
            </w:r>
          </w:p>
        </w:tc>
      </w:tr>
      <w:tr w:rsidR="0062504B" w14:paraId="4A99E7EB" w14:textId="77777777">
        <w:tc>
          <w:tcPr>
            <w:tcW w:w="1400" w:type="pct"/>
            <w:shd w:val="clear" w:color="auto" w:fill="BCDFFB"/>
            <w:vAlign w:val="center"/>
          </w:tcPr>
          <w:p w14:paraId="77A300C9"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36210FC"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4327807"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F336E46"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31A4314"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18C3354" w14:textId="77777777" w:rsidR="0062504B" w:rsidRDefault="00000000">
            <w:pPr>
              <w:spacing w:after="0" w:line="240" w:lineRule="auto"/>
              <w:jc w:val="center"/>
            </w:pPr>
            <w:r>
              <w:rPr>
                <w:rFonts w:ascii="Times New Roman" w:hAnsi="Times New Roman" w:cs="Times New Roman"/>
                <w:sz w:val="14"/>
              </w:rPr>
              <w:t>6=4/3</w:t>
            </w:r>
          </w:p>
        </w:tc>
      </w:tr>
      <w:tr w:rsidR="0062504B" w14:paraId="55C966C9" w14:textId="77777777">
        <w:tc>
          <w:tcPr>
            <w:tcW w:w="980" w:type="pct"/>
            <w:vAlign w:val="center"/>
          </w:tcPr>
          <w:p w14:paraId="0D630A60" w14:textId="77777777" w:rsidR="0062504B" w:rsidRDefault="00000000">
            <w:pPr>
              <w:spacing w:after="0" w:line="240" w:lineRule="auto"/>
            </w:pPr>
            <w:r>
              <w:rPr>
                <w:rFonts w:ascii="Times New Roman" w:hAnsi="Times New Roman" w:cs="Times New Roman"/>
                <w:sz w:val="18"/>
              </w:rPr>
              <w:t>K200031</w:t>
            </w:r>
          </w:p>
        </w:tc>
        <w:tc>
          <w:tcPr>
            <w:tcW w:w="690" w:type="pct"/>
            <w:vAlign w:val="bottom"/>
          </w:tcPr>
          <w:p w14:paraId="2B91BCD9"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11069E9C" w14:textId="77777777" w:rsidR="0062504B" w:rsidRDefault="00000000">
            <w:pPr>
              <w:spacing w:after="0" w:line="240" w:lineRule="auto"/>
              <w:jc w:val="right"/>
            </w:pPr>
            <w:r>
              <w:rPr>
                <w:rFonts w:ascii="Times New Roman" w:hAnsi="Times New Roman" w:cs="Times New Roman"/>
                <w:sz w:val="18"/>
              </w:rPr>
              <w:t>13.272</w:t>
            </w:r>
          </w:p>
        </w:tc>
        <w:tc>
          <w:tcPr>
            <w:tcW w:w="690" w:type="pct"/>
            <w:vAlign w:val="bottom"/>
          </w:tcPr>
          <w:p w14:paraId="45FF8EFA"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781CF185" w14:textId="77777777" w:rsidR="0062504B" w:rsidRDefault="0062504B">
            <w:pPr>
              <w:spacing w:after="0" w:line="240" w:lineRule="auto"/>
              <w:jc w:val="right"/>
            </w:pPr>
          </w:p>
        </w:tc>
        <w:tc>
          <w:tcPr>
            <w:tcW w:w="690" w:type="pct"/>
            <w:vAlign w:val="bottom"/>
          </w:tcPr>
          <w:p w14:paraId="096A8051" w14:textId="77777777" w:rsidR="0062504B" w:rsidRDefault="0062504B">
            <w:pPr>
              <w:spacing w:after="0" w:line="240" w:lineRule="auto"/>
              <w:jc w:val="right"/>
            </w:pPr>
          </w:p>
        </w:tc>
      </w:tr>
    </w:tbl>
    <w:p w14:paraId="2A79122D" w14:textId="77777777" w:rsidR="0062504B" w:rsidRDefault="0062504B">
      <w:pPr>
        <w:spacing w:after="0" w:line="240" w:lineRule="auto"/>
      </w:pPr>
    </w:p>
    <w:p w14:paraId="01BB0412" w14:textId="77777777" w:rsidR="0062504B" w:rsidRDefault="00000000">
      <w:pPr>
        <w:spacing w:line="240" w:lineRule="auto"/>
        <w:jc w:val="both"/>
      </w:pPr>
      <w:r>
        <w:rPr>
          <w:rFonts w:ascii="Times New Roman" w:hAnsi="Times New Roman" w:cs="Times New Roman"/>
        </w:rPr>
        <w:t>Fond je u 2023. godini ugovorio 3 projekta temeljem Javnog natječaja za financiranje razvojno inovacijskih projekata u svrhu provedbe Europskog zelenog plana čija će realizacija biti tijekom  2024. i 2025. godine te je ispunjena ciljana vrijednost za 2023. godinu.</w:t>
      </w:r>
    </w:p>
    <w:p w14:paraId="7E97D118"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3995DE6B" w14:textId="77777777">
        <w:tc>
          <w:tcPr>
            <w:tcW w:w="950" w:type="pct"/>
            <w:shd w:val="clear" w:color="auto" w:fill="BCDFFB"/>
            <w:vAlign w:val="center"/>
          </w:tcPr>
          <w:p w14:paraId="213D8C85"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1448C07"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DBCCDD8"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F31C77C"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3BECF18"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A1B868A"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2D05262A"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70FEFEF2" w14:textId="77777777">
        <w:tc>
          <w:tcPr>
            <w:tcW w:w="950" w:type="pct"/>
            <w:vAlign w:val="center"/>
          </w:tcPr>
          <w:p w14:paraId="45827B73" w14:textId="77777777" w:rsidR="0062504B" w:rsidRDefault="00000000">
            <w:pPr>
              <w:spacing w:after="0" w:line="240" w:lineRule="auto"/>
              <w:jc w:val="center"/>
            </w:pPr>
            <w:r>
              <w:rPr>
                <w:rFonts w:ascii="Times New Roman" w:hAnsi="Times New Roman" w:cs="Times New Roman"/>
                <w:sz w:val="18"/>
              </w:rPr>
              <w:t>Broj prihvaćenih projekata za financiranje</w:t>
            </w:r>
          </w:p>
        </w:tc>
        <w:tc>
          <w:tcPr>
            <w:tcW w:w="550" w:type="pct"/>
            <w:vAlign w:val="center"/>
          </w:tcPr>
          <w:p w14:paraId="39C6B6AE" w14:textId="77777777" w:rsidR="0062504B" w:rsidRDefault="00000000">
            <w:pPr>
              <w:spacing w:after="0" w:line="240" w:lineRule="auto"/>
              <w:jc w:val="center"/>
            </w:pPr>
            <w:r>
              <w:rPr>
                <w:rFonts w:ascii="Times New Roman" w:hAnsi="Times New Roman" w:cs="Times New Roman"/>
                <w:sz w:val="18"/>
              </w:rPr>
              <w:t>Dodijeljena sredstva za financiranje projekata po provedenim dodjelama sredstava (javni pozivi/javni natječaji)</w:t>
            </w:r>
          </w:p>
        </w:tc>
        <w:tc>
          <w:tcPr>
            <w:tcW w:w="550" w:type="pct"/>
            <w:vAlign w:val="center"/>
          </w:tcPr>
          <w:p w14:paraId="175B0B21" w14:textId="77777777" w:rsidR="0062504B" w:rsidRDefault="00000000">
            <w:pPr>
              <w:spacing w:after="0" w:line="240" w:lineRule="auto"/>
              <w:jc w:val="center"/>
            </w:pPr>
            <w:r>
              <w:rPr>
                <w:rFonts w:ascii="Times New Roman" w:hAnsi="Times New Roman" w:cs="Times New Roman"/>
                <w:sz w:val="18"/>
              </w:rPr>
              <w:t>Broj</w:t>
            </w:r>
          </w:p>
        </w:tc>
        <w:tc>
          <w:tcPr>
            <w:tcW w:w="550" w:type="pct"/>
            <w:vAlign w:val="center"/>
          </w:tcPr>
          <w:p w14:paraId="1AC6A345"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51723CF9"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2699EB0F" w14:textId="77777777" w:rsidR="0062504B" w:rsidRDefault="00000000">
            <w:pPr>
              <w:spacing w:after="0" w:line="240" w:lineRule="auto"/>
              <w:jc w:val="right"/>
            </w:pPr>
            <w:r>
              <w:rPr>
                <w:rFonts w:ascii="Times New Roman" w:hAnsi="Times New Roman" w:cs="Times New Roman"/>
                <w:sz w:val="18"/>
              </w:rPr>
              <w:t>3,0</w:t>
            </w:r>
          </w:p>
        </w:tc>
        <w:tc>
          <w:tcPr>
            <w:tcW w:w="550" w:type="pct"/>
            <w:vAlign w:val="center"/>
          </w:tcPr>
          <w:p w14:paraId="79DB66AD" w14:textId="77777777" w:rsidR="0062504B" w:rsidRDefault="00000000">
            <w:pPr>
              <w:spacing w:after="0" w:line="240" w:lineRule="auto"/>
              <w:jc w:val="right"/>
            </w:pPr>
            <w:r>
              <w:rPr>
                <w:rFonts w:ascii="Times New Roman" w:hAnsi="Times New Roman" w:cs="Times New Roman"/>
                <w:sz w:val="18"/>
              </w:rPr>
              <w:t>3,0</w:t>
            </w:r>
          </w:p>
        </w:tc>
      </w:tr>
    </w:tbl>
    <w:p w14:paraId="01876CC0" w14:textId="77777777" w:rsidR="0062504B" w:rsidRDefault="0062504B">
      <w:pPr>
        <w:spacing w:after="0" w:line="240" w:lineRule="auto"/>
      </w:pPr>
    </w:p>
    <w:p w14:paraId="4363A557" w14:textId="77777777" w:rsidR="0062504B" w:rsidRDefault="00000000">
      <w:pPr>
        <w:spacing w:line="240" w:lineRule="auto"/>
      </w:pPr>
      <w:r>
        <w:rPr>
          <w:rFonts w:ascii="Times New Roman" w:hAnsi="Times New Roman" w:cs="Times New Roman"/>
          <w:b/>
          <w:sz w:val="22"/>
          <w:u w:val="single"/>
        </w:rPr>
        <w:br/>
        <w:t>K200032 OSTALI PROJEKTI I PROGRAMI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292DBA27" w14:textId="77777777">
        <w:tc>
          <w:tcPr>
            <w:tcW w:w="980" w:type="pct"/>
            <w:shd w:val="clear" w:color="auto" w:fill="BCDFFB"/>
            <w:vAlign w:val="center"/>
          </w:tcPr>
          <w:p w14:paraId="60CADF29" w14:textId="77777777" w:rsidR="0062504B" w:rsidRDefault="0062504B">
            <w:pPr>
              <w:spacing w:after="0" w:line="240" w:lineRule="auto"/>
              <w:jc w:val="center"/>
            </w:pPr>
          </w:p>
        </w:tc>
        <w:tc>
          <w:tcPr>
            <w:tcW w:w="690" w:type="pct"/>
            <w:shd w:val="clear" w:color="auto" w:fill="BCDFFB"/>
            <w:vAlign w:val="center"/>
          </w:tcPr>
          <w:p w14:paraId="61E0040E"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6A0876F5"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61C88818"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519DA8E"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BE2719F" w14:textId="77777777" w:rsidR="0062504B" w:rsidRDefault="00000000">
            <w:pPr>
              <w:spacing w:after="0" w:line="240" w:lineRule="auto"/>
              <w:jc w:val="center"/>
            </w:pPr>
            <w:r>
              <w:rPr>
                <w:rFonts w:ascii="Times New Roman" w:hAnsi="Times New Roman" w:cs="Times New Roman"/>
                <w:b/>
                <w:sz w:val="18"/>
              </w:rPr>
              <w:t>Indeks</w:t>
            </w:r>
          </w:p>
        </w:tc>
      </w:tr>
      <w:tr w:rsidR="0062504B" w14:paraId="0BE7F481" w14:textId="77777777">
        <w:tc>
          <w:tcPr>
            <w:tcW w:w="1400" w:type="pct"/>
            <w:shd w:val="clear" w:color="auto" w:fill="BCDFFB"/>
            <w:vAlign w:val="center"/>
          </w:tcPr>
          <w:p w14:paraId="5A4B3864"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2BF4672"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4EFE4F64"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D389037"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E013C23"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06CE05C" w14:textId="77777777" w:rsidR="0062504B" w:rsidRDefault="00000000">
            <w:pPr>
              <w:spacing w:after="0" w:line="240" w:lineRule="auto"/>
              <w:jc w:val="center"/>
            </w:pPr>
            <w:r>
              <w:rPr>
                <w:rFonts w:ascii="Times New Roman" w:hAnsi="Times New Roman" w:cs="Times New Roman"/>
                <w:sz w:val="14"/>
              </w:rPr>
              <w:t>6=4/3</w:t>
            </w:r>
          </w:p>
        </w:tc>
      </w:tr>
      <w:tr w:rsidR="0062504B" w14:paraId="066A0D0E" w14:textId="77777777">
        <w:tc>
          <w:tcPr>
            <w:tcW w:w="980" w:type="pct"/>
            <w:vAlign w:val="center"/>
          </w:tcPr>
          <w:p w14:paraId="5C9BAC7D" w14:textId="77777777" w:rsidR="0062504B" w:rsidRDefault="00000000">
            <w:pPr>
              <w:spacing w:after="0" w:line="240" w:lineRule="auto"/>
            </w:pPr>
            <w:r>
              <w:rPr>
                <w:rFonts w:ascii="Times New Roman" w:hAnsi="Times New Roman" w:cs="Times New Roman"/>
                <w:sz w:val="18"/>
              </w:rPr>
              <w:t>K200032</w:t>
            </w:r>
          </w:p>
        </w:tc>
        <w:tc>
          <w:tcPr>
            <w:tcW w:w="690" w:type="pct"/>
            <w:vAlign w:val="bottom"/>
          </w:tcPr>
          <w:p w14:paraId="5B351704" w14:textId="77777777" w:rsidR="0062504B" w:rsidRDefault="00000000">
            <w:pPr>
              <w:spacing w:after="0" w:line="240" w:lineRule="auto"/>
              <w:jc w:val="right"/>
            </w:pPr>
            <w:r>
              <w:rPr>
                <w:rFonts w:ascii="Times New Roman" w:hAnsi="Times New Roman" w:cs="Times New Roman"/>
                <w:sz w:val="18"/>
              </w:rPr>
              <w:t>0</w:t>
            </w:r>
          </w:p>
        </w:tc>
        <w:tc>
          <w:tcPr>
            <w:tcW w:w="690" w:type="pct"/>
            <w:vAlign w:val="bottom"/>
          </w:tcPr>
          <w:p w14:paraId="1EC0EBF7" w14:textId="77777777" w:rsidR="0062504B" w:rsidRDefault="00000000">
            <w:pPr>
              <w:spacing w:after="0" w:line="240" w:lineRule="auto"/>
              <w:jc w:val="right"/>
            </w:pPr>
            <w:r>
              <w:rPr>
                <w:rFonts w:ascii="Times New Roman" w:hAnsi="Times New Roman" w:cs="Times New Roman"/>
                <w:sz w:val="18"/>
              </w:rPr>
              <w:t>180.715</w:t>
            </w:r>
          </w:p>
        </w:tc>
        <w:tc>
          <w:tcPr>
            <w:tcW w:w="690" w:type="pct"/>
            <w:vAlign w:val="bottom"/>
          </w:tcPr>
          <w:p w14:paraId="6A2931B4" w14:textId="77777777" w:rsidR="0062504B" w:rsidRDefault="00000000">
            <w:pPr>
              <w:spacing w:after="0" w:line="240" w:lineRule="auto"/>
              <w:jc w:val="right"/>
            </w:pPr>
            <w:r>
              <w:rPr>
                <w:rFonts w:ascii="Times New Roman" w:hAnsi="Times New Roman" w:cs="Times New Roman"/>
                <w:sz w:val="18"/>
              </w:rPr>
              <w:t>81.140</w:t>
            </w:r>
          </w:p>
        </w:tc>
        <w:tc>
          <w:tcPr>
            <w:tcW w:w="690" w:type="pct"/>
            <w:vAlign w:val="bottom"/>
          </w:tcPr>
          <w:p w14:paraId="4964B177" w14:textId="77777777" w:rsidR="0062504B" w:rsidRDefault="0062504B">
            <w:pPr>
              <w:spacing w:after="0" w:line="240" w:lineRule="auto"/>
              <w:jc w:val="right"/>
            </w:pPr>
          </w:p>
        </w:tc>
        <w:tc>
          <w:tcPr>
            <w:tcW w:w="690" w:type="pct"/>
            <w:vAlign w:val="bottom"/>
          </w:tcPr>
          <w:p w14:paraId="36F8EB5D" w14:textId="77777777" w:rsidR="0062504B" w:rsidRDefault="00000000">
            <w:pPr>
              <w:spacing w:after="0" w:line="240" w:lineRule="auto"/>
              <w:jc w:val="right"/>
            </w:pPr>
            <w:r>
              <w:rPr>
                <w:rFonts w:ascii="Times New Roman" w:hAnsi="Times New Roman" w:cs="Times New Roman"/>
                <w:sz w:val="18"/>
              </w:rPr>
              <w:t>44,9</w:t>
            </w:r>
          </w:p>
        </w:tc>
      </w:tr>
    </w:tbl>
    <w:p w14:paraId="2D838364" w14:textId="77777777" w:rsidR="0062504B" w:rsidRDefault="0062504B">
      <w:pPr>
        <w:spacing w:after="0" w:line="240" w:lineRule="auto"/>
      </w:pPr>
    </w:p>
    <w:p w14:paraId="29545ABD" w14:textId="77777777" w:rsidR="0062504B" w:rsidRDefault="00000000">
      <w:pPr>
        <w:spacing w:line="240" w:lineRule="auto"/>
        <w:jc w:val="both"/>
      </w:pPr>
      <w:r>
        <w:rPr>
          <w:rFonts w:ascii="Times New Roman" w:hAnsi="Times New Roman" w:cs="Times New Roman"/>
        </w:rPr>
        <w:t>Fond je produžio rokove za realizaciju projekata za izradu tehničke dokumentacije za ugradnju fotonaponskih elektrana za proizvodnju električne energije za vlastitu potrošnju u sektoru vodnih usluga do 31. kolovoza 2024. godine zbog zahtjevne procedure ishođenja dozvola potrebnih za realizaciju projekata te zbog navedenog nije ostvarena ciljana vrijednost za 2023. godinu.</w:t>
      </w:r>
    </w:p>
    <w:p w14:paraId="2429BC1C" w14:textId="77777777" w:rsidR="0062504B" w:rsidRDefault="00000000">
      <w:pPr>
        <w:spacing w:line="240" w:lineRule="auto"/>
      </w:pPr>
      <w:r>
        <w:rPr>
          <w:rFonts w:ascii="Times New Roman" w:hAnsi="Times New Roman" w:cs="Times New Roman"/>
          <w:b/>
          <w:u w:val="single"/>
        </w:rPr>
        <w:br/>
        <w:t>Pokazatelji rezultata</w:t>
      </w:r>
    </w:p>
    <w:tbl>
      <w:tblPr>
        <w:tblW w:w="500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62"/>
        <w:gridCol w:w="1757"/>
        <w:gridCol w:w="1135"/>
        <w:gridCol w:w="1135"/>
        <w:gridCol w:w="1135"/>
        <w:gridCol w:w="1135"/>
        <w:gridCol w:w="1135"/>
      </w:tblGrid>
      <w:tr w:rsidR="0062504B" w14:paraId="43790AE7" w14:textId="77777777" w:rsidTr="00F71452">
        <w:tc>
          <w:tcPr>
            <w:tcW w:w="1044" w:type="pct"/>
            <w:shd w:val="clear" w:color="auto" w:fill="BCDFFB"/>
            <w:vAlign w:val="center"/>
          </w:tcPr>
          <w:p w14:paraId="70224188" w14:textId="77777777" w:rsidR="0062504B" w:rsidRDefault="00000000">
            <w:pPr>
              <w:spacing w:after="0" w:line="240" w:lineRule="auto"/>
              <w:jc w:val="center"/>
            </w:pPr>
            <w:r>
              <w:rPr>
                <w:rFonts w:ascii="Times New Roman" w:hAnsi="Times New Roman" w:cs="Times New Roman"/>
                <w:b/>
                <w:sz w:val="18"/>
              </w:rPr>
              <w:t>Pokazatelj rezultata</w:t>
            </w:r>
          </w:p>
        </w:tc>
        <w:tc>
          <w:tcPr>
            <w:tcW w:w="935" w:type="pct"/>
            <w:shd w:val="clear" w:color="auto" w:fill="BCDFFB"/>
            <w:vAlign w:val="center"/>
          </w:tcPr>
          <w:p w14:paraId="6D38E38F" w14:textId="77777777" w:rsidR="0062504B" w:rsidRDefault="00000000">
            <w:pPr>
              <w:spacing w:after="0" w:line="240" w:lineRule="auto"/>
              <w:jc w:val="center"/>
            </w:pPr>
            <w:r>
              <w:rPr>
                <w:rFonts w:ascii="Times New Roman" w:hAnsi="Times New Roman" w:cs="Times New Roman"/>
                <w:b/>
                <w:sz w:val="18"/>
              </w:rPr>
              <w:t>Definicija</w:t>
            </w:r>
          </w:p>
        </w:tc>
        <w:tc>
          <w:tcPr>
            <w:tcW w:w="604" w:type="pct"/>
            <w:shd w:val="clear" w:color="auto" w:fill="BCDFFB"/>
            <w:vAlign w:val="center"/>
          </w:tcPr>
          <w:p w14:paraId="3A7EC72E" w14:textId="77777777" w:rsidR="0062504B" w:rsidRDefault="00000000">
            <w:pPr>
              <w:spacing w:after="0" w:line="240" w:lineRule="auto"/>
              <w:jc w:val="center"/>
            </w:pPr>
            <w:r>
              <w:rPr>
                <w:rFonts w:ascii="Times New Roman" w:hAnsi="Times New Roman" w:cs="Times New Roman"/>
                <w:b/>
                <w:sz w:val="18"/>
              </w:rPr>
              <w:t>Jedinica</w:t>
            </w:r>
          </w:p>
        </w:tc>
        <w:tc>
          <w:tcPr>
            <w:tcW w:w="604" w:type="pct"/>
            <w:shd w:val="clear" w:color="auto" w:fill="BCDFFB"/>
            <w:vAlign w:val="center"/>
          </w:tcPr>
          <w:p w14:paraId="2CAC0EA6" w14:textId="77777777" w:rsidR="0062504B" w:rsidRDefault="00000000">
            <w:pPr>
              <w:spacing w:after="0" w:line="240" w:lineRule="auto"/>
              <w:jc w:val="center"/>
            </w:pPr>
            <w:r>
              <w:rPr>
                <w:rFonts w:ascii="Times New Roman" w:hAnsi="Times New Roman" w:cs="Times New Roman"/>
                <w:b/>
                <w:sz w:val="18"/>
              </w:rPr>
              <w:t>Polazna vrijednost</w:t>
            </w:r>
          </w:p>
        </w:tc>
        <w:tc>
          <w:tcPr>
            <w:tcW w:w="604" w:type="pct"/>
            <w:shd w:val="clear" w:color="auto" w:fill="BCDFFB"/>
            <w:vAlign w:val="center"/>
          </w:tcPr>
          <w:p w14:paraId="5FBAAF19" w14:textId="77777777" w:rsidR="0062504B" w:rsidRDefault="00000000">
            <w:pPr>
              <w:spacing w:after="0" w:line="240" w:lineRule="auto"/>
              <w:jc w:val="center"/>
            </w:pPr>
            <w:r>
              <w:rPr>
                <w:rFonts w:ascii="Times New Roman" w:hAnsi="Times New Roman" w:cs="Times New Roman"/>
                <w:b/>
                <w:sz w:val="18"/>
              </w:rPr>
              <w:t>Izvor podataka</w:t>
            </w:r>
          </w:p>
        </w:tc>
        <w:tc>
          <w:tcPr>
            <w:tcW w:w="604" w:type="pct"/>
            <w:shd w:val="clear" w:color="auto" w:fill="BCDFFB"/>
            <w:vAlign w:val="center"/>
          </w:tcPr>
          <w:p w14:paraId="17DC4626" w14:textId="77777777" w:rsidR="0062504B" w:rsidRDefault="00000000">
            <w:pPr>
              <w:spacing w:after="0" w:line="240" w:lineRule="auto"/>
              <w:jc w:val="center"/>
            </w:pPr>
            <w:r>
              <w:rPr>
                <w:rFonts w:ascii="Times New Roman" w:hAnsi="Times New Roman" w:cs="Times New Roman"/>
                <w:b/>
                <w:sz w:val="18"/>
              </w:rPr>
              <w:t>Ciljana vrijednost (2023.)</w:t>
            </w:r>
          </w:p>
        </w:tc>
        <w:tc>
          <w:tcPr>
            <w:tcW w:w="604" w:type="pct"/>
            <w:shd w:val="clear" w:color="auto" w:fill="BCDFFB"/>
            <w:vAlign w:val="center"/>
          </w:tcPr>
          <w:p w14:paraId="787BE124"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4F05AFB5" w14:textId="77777777" w:rsidTr="00F71452">
        <w:tc>
          <w:tcPr>
            <w:tcW w:w="1044" w:type="pct"/>
            <w:vAlign w:val="center"/>
          </w:tcPr>
          <w:p w14:paraId="15A41E41"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935" w:type="pct"/>
            <w:vAlign w:val="center"/>
          </w:tcPr>
          <w:p w14:paraId="54297163"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604" w:type="pct"/>
            <w:vAlign w:val="center"/>
          </w:tcPr>
          <w:p w14:paraId="54EFD1A2" w14:textId="77777777" w:rsidR="0062504B" w:rsidRDefault="00000000">
            <w:pPr>
              <w:spacing w:after="0" w:line="240" w:lineRule="auto"/>
              <w:jc w:val="center"/>
            </w:pPr>
            <w:r>
              <w:rPr>
                <w:rFonts w:ascii="Times New Roman" w:hAnsi="Times New Roman" w:cs="Times New Roman"/>
                <w:sz w:val="18"/>
              </w:rPr>
              <w:t>Postotak</w:t>
            </w:r>
          </w:p>
        </w:tc>
        <w:tc>
          <w:tcPr>
            <w:tcW w:w="604" w:type="pct"/>
            <w:vAlign w:val="center"/>
          </w:tcPr>
          <w:p w14:paraId="0F4A188F" w14:textId="77777777" w:rsidR="0062504B" w:rsidRDefault="00000000">
            <w:pPr>
              <w:spacing w:after="0" w:line="240" w:lineRule="auto"/>
              <w:jc w:val="right"/>
            </w:pPr>
            <w:r>
              <w:rPr>
                <w:rFonts w:ascii="Times New Roman" w:hAnsi="Times New Roman" w:cs="Times New Roman"/>
                <w:sz w:val="18"/>
              </w:rPr>
              <w:t>0,0</w:t>
            </w:r>
          </w:p>
        </w:tc>
        <w:tc>
          <w:tcPr>
            <w:tcW w:w="604" w:type="pct"/>
            <w:vAlign w:val="center"/>
          </w:tcPr>
          <w:p w14:paraId="289CDE39" w14:textId="77777777" w:rsidR="0062504B" w:rsidRDefault="00000000">
            <w:pPr>
              <w:spacing w:after="0" w:line="240" w:lineRule="auto"/>
              <w:jc w:val="center"/>
            </w:pPr>
            <w:r>
              <w:rPr>
                <w:rFonts w:ascii="Times New Roman" w:hAnsi="Times New Roman" w:cs="Times New Roman"/>
                <w:sz w:val="18"/>
              </w:rPr>
              <w:t>FZOEU</w:t>
            </w:r>
          </w:p>
        </w:tc>
        <w:tc>
          <w:tcPr>
            <w:tcW w:w="604" w:type="pct"/>
            <w:vAlign w:val="center"/>
          </w:tcPr>
          <w:p w14:paraId="2505F3FF" w14:textId="77777777" w:rsidR="0062504B" w:rsidRDefault="00000000">
            <w:pPr>
              <w:spacing w:after="0" w:line="240" w:lineRule="auto"/>
              <w:jc w:val="right"/>
            </w:pPr>
            <w:r>
              <w:rPr>
                <w:rFonts w:ascii="Times New Roman" w:hAnsi="Times New Roman" w:cs="Times New Roman"/>
                <w:sz w:val="18"/>
              </w:rPr>
              <w:t>100,0</w:t>
            </w:r>
          </w:p>
        </w:tc>
        <w:tc>
          <w:tcPr>
            <w:tcW w:w="604" w:type="pct"/>
            <w:vAlign w:val="center"/>
          </w:tcPr>
          <w:p w14:paraId="706E3575" w14:textId="77777777" w:rsidR="0062504B" w:rsidRDefault="00000000">
            <w:pPr>
              <w:spacing w:after="0" w:line="240" w:lineRule="auto"/>
              <w:jc w:val="right"/>
            </w:pPr>
            <w:r>
              <w:rPr>
                <w:rFonts w:ascii="Times New Roman" w:hAnsi="Times New Roman" w:cs="Times New Roman"/>
                <w:sz w:val="18"/>
              </w:rPr>
              <w:t>22,0</w:t>
            </w:r>
          </w:p>
        </w:tc>
      </w:tr>
    </w:tbl>
    <w:p w14:paraId="2832834E" w14:textId="77777777" w:rsidR="0062504B" w:rsidRDefault="0062504B">
      <w:pPr>
        <w:spacing w:after="0" w:line="240" w:lineRule="auto"/>
      </w:pPr>
    </w:p>
    <w:p w14:paraId="34E404EE" w14:textId="11EAEFDA" w:rsidR="0062504B" w:rsidRDefault="00000000">
      <w:pPr>
        <w:spacing w:line="240" w:lineRule="auto"/>
      </w:pPr>
      <w:r>
        <w:rPr>
          <w:rFonts w:ascii="Times New Roman" w:hAnsi="Times New Roman" w:cs="Times New Roman"/>
          <w:b/>
          <w:sz w:val="22"/>
          <w:u w:val="single"/>
        </w:rPr>
        <w:t>K200035 PROGRAM OBNOVE OBITELJSKIH KUĆA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84E2116" w14:textId="77777777">
        <w:tc>
          <w:tcPr>
            <w:tcW w:w="980" w:type="pct"/>
            <w:shd w:val="clear" w:color="auto" w:fill="BCDFFB"/>
            <w:vAlign w:val="center"/>
          </w:tcPr>
          <w:p w14:paraId="2A9DDDC7" w14:textId="77777777" w:rsidR="0062504B" w:rsidRDefault="0062504B">
            <w:pPr>
              <w:spacing w:after="0" w:line="240" w:lineRule="auto"/>
              <w:jc w:val="center"/>
            </w:pPr>
          </w:p>
        </w:tc>
        <w:tc>
          <w:tcPr>
            <w:tcW w:w="690" w:type="pct"/>
            <w:shd w:val="clear" w:color="auto" w:fill="BCDFFB"/>
            <w:vAlign w:val="center"/>
          </w:tcPr>
          <w:p w14:paraId="0551E16E"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3141ED0A"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492F5553"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7E92FF0"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7E0DB6A" w14:textId="77777777" w:rsidR="0062504B" w:rsidRDefault="00000000">
            <w:pPr>
              <w:spacing w:after="0" w:line="240" w:lineRule="auto"/>
              <w:jc w:val="center"/>
            </w:pPr>
            <w:r>
              <w:rPr>
                <w:rFonts w:ascii="Times New Roman" w:hAnsi="Times New Roman" w:cs="Times New Roman"/>
                <w:b/>
                <w:sz w:val="18"/>
              </w:rPr>
              <w:t>Indeks</w:t>
            </w:r>
          </w:p>
        </w:tc>
      </w:tr>
      <w:tr w:rsidR="0062504B" w14:paraId="5093DA27" w14:textId="77777777">
        <w:tc>
          <w:tcPr>
            <w:tcW w:w="1400" w:type="pct"/>
            <w:shd w:val="clear" w:color="auto" w:fill="BCDFFB"/>
            <w:vAlign w:val="center"/>
          </w:tcPr>
          <w:p w14:paraId="48582FF2"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A34206A"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CCC89FB"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DD6253F"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B5FAB2A"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0365CD3" w14:textId="77777777" w:rsidR="0062504B" w:rsidRDefault="00000000">
            <w:pPr>
              <w:spacing w:after="0" w:line="240" w:lineRule="auto"/>
              <w:jc w:val="center"/>
            </w:pPr>
            <w:r>
              <w:rPr>
                <w:rFonts w:ascii="Times New Roman" w:hAnsi="Times New Roman" w:cs="Times New Roman"/>
                <w:sz w:val="14"/>
              </w:rPr>
              <w:t>6=4/3</w:t>
            </w:r>
          </w:p>
        </w:tc>
      </w:tr>
      <w:tr w:rsidR="0062504B" w14:paraId="1021965B" w14:textId="77777777">
        <w:tc>
          <w:tcPr>
            <w:tcW w:w="980" w:type="pct"/>
            <w:vAlign w:val="center"/>
          </w:tcPr>
          <w:p w14:paraId="5324D94B" w14:textId="77777777" w:rsidR="0062504B" w:rsidRDefault="00000000">
            <w:pPr>
              <w:spacing w:after="0" w:line="240" w:lineRule="auto"/>
            </w:pPr>
            <w:r>
              <w:rPr>
                <w:rFonts w:ascii="Times New Roman" w:hAnsi="Times New Roman" w:cs="Times New Roman"/>
                <w:sz w:val="18"/>
              </w:rPr>
              <w:t>K200035</w:t>
            </w:r>
          </w:p>
        </w:tc>
        <w:tc>
          <w:tcPr>
            <w:tcW w:w="690" w:type="pct"/>
            <w:vAlign w:val="bottom"/>
          </w:tcPr>
          <w:p w14:paraId="47B0E4E4" w14:textId="77777777" w:rsidR="0062504B" w:rsidRDefault="00000000">
            <w:pPr>
              <w:spacing w:after="0" w:line="240" w:lineRule="auto"/>
              <w:jc w:val="right"/>
            </w:pPr>
            <w:r>
              <w:rPr>
                <w:rFonts w:ascii="Times New Roman" w:hAnsi="Times New Roman" w:cs="Times New Roman"/>
                <w:sz w:val="18"/>
              </w:rPr>
              <w:t>20.257.153</w:t>
            </w:r>
          </w:p>
        </w:tc>
        <w:tc>
          <w:tcPr>
            <w:tcW w:w="690" w:type="pct"/>
            <w:vAlign w:val="bottom"/>
          </w:tcPr>
          <w:p w14:paraId="6849E614" w14:textId="77777777" w:rsidR="0062504B" w:rsidRDefault="00000000">
            <w:pPr>
              <w:spacing w:after="0" w:line="240" w:lineRule="auto"/>
              <w:jc w:val="right"/>
            </w:pPr>
            <w:r>
              <w:rPr>
                <w:rFonts w:ascii="Times New Roman" w:hAnsi="Times New Roman" w:cs="Times New Roman"/>
                <w:sz w:val="18"/>
              </w:rPr>
              <w:t>29.477.730</w:t>
            </w:r>
          </w:p>
        </w:tc>
        <w:tc>
          <w:tcPr>
            <w:tcW w:w="690" w:type="pct"/>
            <w:vAlign w:val="bottom"/>
          </w:tcPr>
          <w:p w14:paraId="760C72A4" w14:textId="77777777" w:rsidR="0062504B" w:rsidRDefault="00000000">
            <w:pPr>
              <w:spacing w:after="0" w:line="240" w:lineRule="auto"/>
              <w:jc w:val="right"/>
            </w:pPr>
            <w:r>
              <w:rPr>
                <w:rFonts w:ascii="Times New Roman" w:hAnsi="Times New Roman" w:cs="Times New Roman"/>
                <w:sz w:val="18"/>
              </w:rPr>
              <w:t>19.533.951</w:t>
            </w:r>
          </w:p>
        </w:tc>
        <w:tc>
          <w:tcPr>
            <w:tcW w:w="690" w:type="pct"/>
            <w:vAlign w:val="bottom"/>
          </w:tcPr>
          <w:p w14:paraId="5696F490" w14:textId="77777777" w:rsidR="0062504B" w:rsidRDefault="00000000">
            <w:pPr>
              <w:spacing w:after="0" w:line="240" w:lineRule="auto"/>
              <w:jc w:val="right"/>
            </w:pPr>
            <w:r>
              <w:rPr>
                <w:rFonts w:ascii="Times New Roman" w:hAnsi="Times New Roman" w:cs="Times New Roman"/>
                <w:sz w:val="18"/>
              </w:rPr>
              <w:t>96,4</w:t>
            </w:r>
          </w:p>
        </w:tc>
        <w:tc>
          <w:tcPr>
            <w:tcW w:w="690" w:type="pct"/>
            <w:vAlign w:val="bottom"/>
          </w:tcPr>
          <w:p w14:paraId="7831233B" w14:textId="77777777" w:rsidR="0062504B" w:rsidRDefault="00000000">
            <w:pPr>
              <w:spacing w:after="0" w:line="240" w:lineRule="auto"/>
              <w:jc w:val="right"/>
            </w:pPr>
            <w:r>
              <w:rPr>
                <w:rFonts w:ascii="Times New Roman" w:hAnsi="Times New Roman" w:cs="Times New Roman"/>
                <w:sz w:val="18"/>
              </w:rPr>
              <w:t>66,3</w:t>
            </w:r>
          </w:p>
        </w:tc>
      </w:tr>
    </w:tbl>
    <w:p w14:paraId="7391E7B7" w14:textId="77777777" w:rsidR="0062504B" w:rsidRDefault="0062504B">
      <w:pPr>
        <w:spacing w:after="0" w:line="240" w:lineRule="auto"/>
      </w:pPr>
    </w:p>
    <w:p w14:paraId="3F733C56" w14:textId="77777777" w:rsidR="0062504B" w:rsidRDefault="00000000">
      <w:pPr>
        <w:spacing w:line="240" w:lineRule="auto"/>
        <w:jc w:val="both"/>
      </w:pPr>
      <w:r>
        <w:rPr>
          <w:rFonts w:ascii="Times New Roman" w:hAnsi="Times New Roman" w:cs="Times New Roman"/>
        </w:rPr>
        <w:t>Fond je ovu aktivnost u 2023. godini realizirao kroz projekte energetske obnove kuća ugovorenih u prethodnim godinama. Ciljana vrijednost za 2023. nije ostvarena zbog velike potražnje za izvođačima radova što rezultira sporijom dinamikom završetka projekta.</w:t>
      </w:r>
    </w:p>
    <w:p w14:paraId="42DE759A"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7D02922D" w14:textId="77777777">
        <w:tc>
          <w:tcPr>
            <w:tcW w:w="950" w:type="pct"/>
            <w:shd w:val="clear" w:color="auto" w:fill="BCDFFB"/>
            <w:vAlign w:val="center"/>
          </w:tcPr>
          <w:p w14:paraId="6B525DEC"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1EA23CA"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1E6BDC5E"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2AF1CFC7"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9BCBFAA"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911A356"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34B41E7E"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5CE5D5AE" w14:textId="77777777">
        <w:tc>
          <w:tcPr>
            <w:tcW w:w="950" w:type="pct"/>
            <w:vAlign w:val="center"/>
          </w:tcPr>
          <w:p w14:paraId="66AEB059"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56B024AA"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3E7B81E6"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23331CDD" w14:textId="77777777" w:rsidR="0062504B" w:rsidRDefault="00000000">
            <w:pPr>
              <w:spacing w:after="0" w:line="240" w:lineRule="auto"/>
              <w:jc w:val="right"/>
            </w:pPr>
            <w:r>
              <w:rPr>
                <w:rFonts w:ascii="Times New Roman" w:hAnsi="Times New Roman" w:cs="Times New Roman"/>
                <w:sz w:val="18"/>
              </w:rPr>
              <w:t>30,0</w:t>
            </w:r>
          </w:p>
        </w:tc>
        <w:tc>
          <w:tcPr>
            <w:tcW w:w="550" w:type="pct"/>
            <w:vAlign w:val="center"/>
          </w:tcPr>
          <w:p w14:paraId="7AE7089F"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0C42C0C3" w14:textId="77777777" w:rsidR="0062504B" w:rsidRDefault="00000000">
            <w:pPr>
              <w:spacing w:after="0" w:line="240" w:lineRule="auto"/>
              <w:jc w:val="right"/>
            </w:pPr>
            <w:r>
              <w:rPr>
                <w:rFonts w:ascii="Times New Roman" w:hAnsi="Times New Roman" w:cs="Times New Roman"/>
                <w:sz w:val="18"/>
              </w:rPr>
              <w:t>60,0</w:t>
            </w:r>
          </w:p>
        </w:tc>
        <w:tc>
          <w:tcPr>
            <w:tcW w:w="550" w:type="pct"/>
            <w:vAlign w:val="center"/>
          </w:tcPr>
          <w:p w14:paraId="77E9BC33" w14:textId="77777777" w:rsidR="0062504B" w:rsidRDefault="00000000">
            <w:pPr>
              <w:spacing w:after="0" w:line="240" w:lineRule="auto"/>
              <w:jc w:val="right"/>
            </w:pPr>
            <w:r>
              <w:rPr>
                <w:rFonts w:ascii="Times New Roman" w:hAnsi="Times New Roman" w:cs="Times New Roman"/>
                <w:sz w:val="18"/>
              </w:rPr>
              <w:t>43,0</w:t>
            </w:r>
          </w:p>
        </w:tc>
      </w:tr>
    </w:tbl>
    <w:p w14:paraId="78435670" w14:textId="77777777" w:rsidR="0062504B" w:rsidRDefault="0062504B">
      <w:pPr>
        <w:spacing w:after="0" w:line="240" w:lineRule="auto"/>
      </w:pPr>
    </w:p>
    <w:p w14:paraId="4A580BE9" w14:textId="77777777" w:rsidR="0062504B" w:rsidRDefault="00000000">
      <w:pPr>
        <w:spacing w:line="240" w:lineRule="auto"/>
      </w:pPr>
      <w:r>
        <w:rPr>
          <w:rFonts w:ascii="Times New Roman" w:hAnsi="Times New Roman" w:cs="Times New Roman"/>
          <w:b/>
          <w:sz w:val="22"/>
          <w:u w:val="single"/>
        </w:rPr>
        <w:br/>
        <w:t>K200038 PROGRAM NABAVE KONDENZACIJSKIH BOJLERA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2E8CDC44" w14:textId="77777777">
        <w:tc>
          <w:tcPr>
            <w:tcW w:w="980" w:type="pct"/>
            <w:shd w:val="clear" w:color="auto" w:fill="BCDFFB"/>
            <w:vAlign w:val="center"/>
          </w:tcPr>
          <w:p w14:paraId="2ECDC1FD" w14:textId="77777777" w:rsidR="0062504B" w:rsidRDefault="0062504B">
            <w:pPr>
              <w:spacing w:after="0" w:line="240" w:lineRule="auto"/>
              <w:jc w:val="center"/>
            </w:pPr>
          </w:p>
        </w:tc>
        <w:tc>
          <w:tcPr>
            <w:tcW w:w="690" w:type="pct"/>
            <w:shd w:val="clear" w:color="auto" w:fill="BCDFFB"/>
            <w:vAlign w:val="center"/>
          </w:tcPr>
          <w:p w14:paraId="2697C04F"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26B94F6C"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2E28A8F8"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8E6F78D"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FB3C4AB" w14:textId="77777777" w:rsidR="0062504B" w:rsidRDefault="00000000">
            <w:pPr>
              <w:spacing w:after="0" w:line="240" w:lineRule="auto"/>
              <w:jc w:val="center"/>
            </w:pPr>
            <w:r>
              <w:rPr>
                <w:rFonts w:ascii="Times New Roman" w:hAnsi="Times New Roman" w:cs="Times New Roman"/>
                <w:b/>
                <w:sz w:val="18"/>
              </w:rPr>
              <w:t>Indeks</w:t>
            </w:r>
          </w:p>
        </w:tc>
      </w:tr>
      <w:tr w:rsidR="0062504B" w14:paraId="01A26301" w14:textId="77777777">
        <w:tc>
          <w:tcPr>
            <w:tcW w:w="1400" w:type="pct"/>
            <w:shd w:val="clear" w:color="auto" w:fill="BCDFFB"/>
            <w:vAlign w:val="center"/>
          </w:tcPr>
          <w:p w14:paraId="6CEAF830"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D404154"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516D89A"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88088C8"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60C0572"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639C75F" w14:textId="77777777" w:rsidR="0062504B" w:rsidRDefault="00000000">
            <w:pPr>
              <w:spacing w:after="0" w:line="240" w:lineRule="auto"/>
              <w:jc w:val="center"/>
            </w:pPr>
            <w:r>
              <w:rPr>
                <w:rFonts w:ascii="Times New Roman" w:hAnsi="Times New Roman" w:cs="Times New Roman"/>
                <w:sz w:val="14"/>
              </w:rPr>
              <w:t>6=4/3</w:t>
            </w:r>
          </w:p>
        </w:tc>
      </w:tr>
      <w:tr w:rsidR="0062504B" w14:paraId="75535755" w14:textId="77777777">
        <w:tc>
          <w:tcPr>
            <w:tcW w:w="980" w:type="pct"/>
            <w:vAlign w:val="center"/>
          </w:tcPr>
          <w:p w14:paraId="4DBCC885" w14:textId="77777777" w:rsidR="0062504B" w:rsidRDefault="00000000">
            <w:pPr>
              <w:spacing w:after="0" w:line="240" w:lineRule="auto"/>
            </w:pPr>
            <w:r>
              <w:rPr>
                <w:rFonts w:ascii="Times New Roman" w:hAnsi="Times New Roman" w:cs="Times New Roman"/>
                <w:sz w:val="18"/>
              </w:rPr>
              <w:t>K200038</w:t>
            </w:r>
          </w:p>
        </w:tc>
        <w:tc>
          <w:tcPr>
            <w:tcW w:w="690" w:type="pct"/>
            <w:vAlign w:val="bottom"/>
          </w:tcPr>
          <w:p w14:paraId="5E658822" w14:textId="77777777" w:rsidR="0062504B" w:rsidRDefault="00000000">
            <w:pPr>
              <w:spacing w:after="0" w:line="240" w:lineRule="auto"/>
              <w:jc w:val="right"/>
            </w:pPr>
            <w:r>
              <w:rPr>
                <w:rFonts w:ascii="Times New Roman" w:hAnsi="Times New Roman" w:cs="Times New Roman"/>
                <w:sz w:val="18"/>
              </w:rPr>
              <w:t>2.262.158</w:t>
            </w:r>
          </w:p>
        </w:tc>
        <w:tc>
          <w:tcPr>
            <w:tcW w:w="690" w:type="pct"/>
            <w:vAlign w:val="bottom"/>
          </w:tcPr>
          <w:p w14:paraId="78246248" w14:textId="77777777" w:rsidR="0062504B" w:rsidRDefault="00000000">
            <w:pPr>
              <w:spacing w:after="0" w:line="240" w:lineRule="auto"/>
              <w:jc w:val="right"/>
            </w:pPr>
            <w:r>
              <w:rPr>
                <w:rFonts w:ascii="Times New Roman" w:hAnsi="Times New Roman" w:cs="Times New Roman"/>
                <w:sz w:val="18"/>
              </w:rPr>
              <w:t>531.190</w:t>
            </w:r>
          </w:p>
        </w:tc>
        <w:tc>
          <w:tcPr>
            <w:tcW w:w="690" w:type="pct"/>
            <w:vAlign w:val="bottom"/>
          </w:tcPr>
          <w:p w14:paraId="26DB4D82" w14:textId="77777777" w:rsidR="0062504B" w:rsidRDefault="00000000">
            <w:pPr>
              <w:spacing w:after="0" w:line="240" w:lineRule="auto"/>
              <w:jc w:val="right"/>
            </w:pPr>
            <w:r>
              <w:rPr>
                <w:rFonts w:ascii="Times New Roman" w:hAnsi="Times New Roman" w:cs="Times New Roman"/>
                <w:sz w:val="18"/>
              </w:rPr>
              <w:t>432.584</w:t>
            </w:r>
          </w:p>
        </w:tc>
        <w:tc>
          <w:tcPr>
            <w:tcW w:w="690" w:type="pct"/>
            <w:vAlign w:val="bottom"/>
          </w:tcPr>
          <w:p w14:paraId="463936B0" w14:textId="77777777" w:rsidR="0062504B" w:rsidRDefault="00000000">
            <w:pPr>
              <w:spacing w:after="0" w:line="240" w:lineRule="auto"/>
              <w:jc w:val="right"/>
            </w:pPr>
            <w:r>
              <w:rPr>
                <w:rFonts w:ascii="Times New Roman" w:hAnsi="Times New Roman" w:cs="Times New Roman"/>
                <w:sz w:val="18"/>
              </w:rPr>
              <w:t>19,1</w:t>
            </w:r>
          </w:p>
        </w:tc>
        <w:tc>
          <w:tcPr>
            <w:tcW w:w="690" w:type="pct"/>
            <w:vAlign w:val="bottom"/>
          </w:tcPr>
          <w:p w14:paraId="1BF3DC33" w14:textId="77777777" w:rsidR="0062504B" w:rsidRDefault="00000000">
            <w:pPr>
              <w:spacing w:after="0" w:line="240" w:lineRule="auto"/>
              <w:jc w:val="right"/>
            </w:pPr>
            <w:r>
              <w:rPr>
                <w:rFonts w:ascii="Times New Roman" w:hAnsi="Times New Roman" w:cs="Times New Roman"/>
                <w:sz w:val="18"/>
              </w:rPr>
              <w:t>81,4</w:t>
            </w:r>
          </w:p>
        </w:tc>
      </w:tr>
    </w:tbl>
    <w:p w14:paraId="194A4AAC" w14:textId="77777777" w:rsidR="0062504B" w:rsidRDefault="0062504B">
      <w:pPr>
        <w:spacing w:after="0" w:line="240" w:lineRule="auto"/>
      </w:pPr>
    </w:p>
    <w:p w14:paraId="521F6673" w14:textId="77777777" w:rsidR="0062504B" w:rsidRDefault="00000000">
      <w:pPr>
        <w:spacing w:line="240" w:lineRule="auto"/>
        <w:jc w:val="both"/>
      </w:pPr>
      <w:r>
        <w:rPr>
          <w:rFonts w:ascii="Times New Roman" w:hAnsi="Times New Roman" w:cs="Times New Roman"/>
        </w:rPr>
        <w:t>U sklopu ove aktivnosti po raspisanim javnim pozivima iz ranijih razdoblja građanima se sufinancira nabava kondenzacijskih bojlera kojima se zamjenjuju postojeći bojleri koji nisu kondenzacijski u zgradama, stanovima i obiteljskim kućama pogođenim potresom. Dinamika dostave zahtjeva za isplatu od strane građana je nešto manja nego prošlih godina te je shodno tome ciljana vrijednost za 2023. godinu manja od očekivane.</w:t>
      </w:r>
    </w:p>
    <w:p w14:paraId="19AA2BF0" w14:textId="77777777" w:rsidR="0062504B" w:rsidRDefault="00000000">
      <w:pPr>
        <w:spacing w:line="240" w:lineRule="auto"/>
      </w:pPr>
      <w:r>
        <w:rPr>
          <w:rFonts w:ascii="Times New Roman" w:hAnsi="Times New Roman" w:cs="Times New Roman"/>
          <w:b/>
          <w:u w:val="single"/>
        </w:rPr>
        <w:br/>
        <w:t>Pokazatelji rezultata</w:t>
      </w:r>
    </w:p>
    <w:tbl>
      <w:tblPr>
        <w:tblW w:w="5345"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2109"/>
        <w:gridCol w:w="1179"/>
        <w:gridCol w:w="1179"/>
        <w:gridCol w:w="1179"/>
        <w:gridCol w:w="1179"/>
        <w:gridCol w:w="1179"/>
      </w:tblGrid>
      <w:tr w:rsidR="0062504B" w14:paraId="292D28A6" w14:textId="77777777" w:rsidTr="00F71452">
        <w:tc>
          <w:tcPr>
            <w:tcW w:w="1015" w:type="pct"/>
            <w:shd w:val="clear" w:color="auto" w:fill="BCDFFB"/>
            <w:vAlign w:val="center"/>
          </w:tcPr>
          <w:p w14:paraId="306447B7" w14:textId="77777777" w:rsidR="0062504B" w:rsidRDefault="00000000">
            <w:pPr>
              <w:spacing w:after="0" w:line="240" w:lineRule="auto"/>
              <w:jc w:val="center"/>
            </w:pPr>
            <w:r>
              <w:rPr>
                <w:rFonts w:ascii="Times New Roman" w:hAnsi="Times New Roman" w:cs="Times New Roman"/>
                <w:b/>
                <w:sz w:val="18"/>
              </w:rPr>
              <w:t>Pokazatelj rezultata</w:t>
            </w:r>
          </w:p>
        </w:tc>
        <w:tc>
          <w:tcPr>
            <w:tcW w:w="1050" w:type="pct"/>
            <w:shd w:val="clear" w:color="auto" w:fill="BCDFFB"/>
            <w:vAlign w:val="center"/>
          </w:tcPr>
          <w:p w14:paraId="122013CC" w14:textId="77777777" w:rsidR="0062504B" w:rsidRDefault="00000000">
            <w:pPr>
              <w:spacing w:after="0" w:line="240" w:lineRule="auto"/>
              <w:jc w:val="center"/>
            </w:pPr>
            <w:r>
              <w:rPr>
                <w:rFonts w:ascii="Times New Roman" w:hAnsi="Times New Roman" w:cs="Times New Roman"/>
                <w:b/>
                <w:sz w:val="18"/>
              </w:rPr>
              <w:t>Definicija</w:t>
            </w:r>
          </w:p>
        </w:tc>
        <w:tc>
          <w:tcPr>
            <w:tcW w:w="587" w:type="pct"/>
            <w:shd w:val="clear" w:color="auto" w:fill="BCDFFB"/>
            <w:vAlign w:val="center"/>
          </w:tcPr>
          <w:p w14:paraId="73A42431" w14:textId="77777777" w:rsidR="0062504B" w:rsidRDefault="00000000">
            <w:pPr>
              <w:spacing w:after="0" w:line="240" w:lineRule="auto"/>
              <w:jc w:val="center"/>
            </w:pPr>
            <w:r>
              <w:rPr>
                <w:rFonts w:ascii="Times New Roman" w:hAnsi="Times New Roman" w:cs="Times New Roman"/>
                <w:b/>
                <w:sz w:val="18"/>
              </w:rPr>
              <w:t>Jedinica</w:t>
            </w:r>
          </w:p>
        </w:tc>
        <w:tc>
          <w:tcPr>
            <w:tcW w:w="587" w:type="pct"/>
            <w:shd w:val="clear" w:color="auto" w:fill="BCDFFB"/>
            <w:vAlign w:val="center"/>
          </w:tcPr>
          <w:p w14:paraId="7B0D56A5" w14:textId="77777777" w:rsidR="0062504B" w:rsidRDefault="00000000">
            <w:pPr>
              <w:spacing w:after="0" w:line="240" w:lineRule="auto"/>
              <w:jc w:val="center"/>
            </w:pPr>
            <w:r>
              <w:rPr>
                <w:rFonts w:ascii="Times New Roman" w:hAnsi="Times New Roman" w:cs="Times New Roman"/>
                <w:b/>
                <w:sz w:val="18"/>
              </w:rPr>
              <w:t>Polazna vrijednost</w:t>
            </w:r>
          </w:p>
        </w:tc>
        <w:tc>
          <w:tcPr>
            <w:tcW w:w="587" w:type="pct"/>
            <w:shd w:val="clear" w:color="auto" w:fill="BCDFFB"/>
            <w:vAlign w:val="center"/>
          </w:tcPr>
          <w:p w14:paraId="49C1F90B" w14:textId="77777777" w:rsidR="0062504B" w:rsidRDefault="00000000">
            <w:pPr>
              <w:spacing w:after="0" w:line="240" w:lineRule="auto"/>
              <w:jc w:val="center"/>
            </w:pPr>
            <w:r>
              <w:rPr>
                <w:rFonts w:ascii="Times New Roman" w:hAnsi="Times New Roman" w:cs="Times New Roman"/>
                <w:b/>
                <w:sz w:val="18"/>
              </w:rPr>
              <w:t>Izvor podataka</w:t>
            </w:r>
          </w:p>
        </w:tc>
        <w:tc>
          <w:tcPr>
            <w:tcW w:w="587" w:type="pct"/>
            <w:shd w:val="clear" w:color="auto" w:fill="BCDFFB"/>
            <w:vAlign w:val="center"/>
          </w:tcPr>
          <w:p w14:paraId="317BF3A3" w14:textId="77777777" w:rsidR="0062504B" w:rsidRDefault="00000000">
            <w:pPr>
              <w:spacing w:after="0" w:line="240" w:lineRule="auto"/>
              <w:jc w:val="center"/>
            </w:pPr>
            <w:r>
              <w:rPr>
                <w:rFonts w:ascii="Times New Roman" w:hAnsi="Times New Roman" w:cs="Times New Roman"/>
                <w:b/>
                <w:sz w:val="18"/>
              </w:rPr>
              <w:t>Ciljana vrijednost (2023.)</w:t>
            </w:r>
          </w:p>
        </w:tc>
        <w:tc>
          <w:tcPr>
            <w:tcW w:w="587" w:type="pct"/>
            <w:shd w:val="clear" w:color="auto" w:fill="BCDFFB"/>
            <w:vAlign w:val="center"/>
          </w:tcPr>
          <w:p w14:paraId="7B3E897B"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02CBF584" w14:textId="77777777" w:rsidTr="00F71452">
        <w:tc>
          <w:tcPr>
            <w:tcW w:w="1015" w:type="pct"/>
            <w:vAlign w:val="center"/>
          </w:tcPr>
          <w:p w14:paraId="447D309C" w14:textId="77777777" w:rsidR="0062504B" w:rsidRDefault="00000000">
            <w:pPr>
              <w:spacing w:after="0" w:line="240" w:lineRule="auto"/>
              <w:jc w:val="center"/>
            </w:pPr>
            <w:r>
              <w:rPr>
                <w:rFonts w:ascii="Times New Roman" w:hAnsi="Times New Roman" w:cs="Times New Roman"/>
                <w:sz w:val="18"/>
              </w:rPr>
              <w:t>Postotak izvršenih projektnih aktivnosti</w:t>
            </w:r>
          </w:p>
        </w:tc>
        <w:tc>
          <w:tcPr>
            <w:tcW w:w="1050" w:type="pct"/>
            <w:vAlign w:val="center"/>
          </w:tcPr>
          <w:p w14:paraId="11BEB561" w14:textId="77777777" w:rsidR="0062504B"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87" w:type="pct"/>
            <w:vAlign w:val="center"/>
          </w:tcPr>
          <w:p w14:paraId="5C410282" w14:textId="77777777" w:rsidR="0062504B" w:rsidRDefault="00000000">
            <w:pPr>
              <w:spacing w:after="0" w:line="240" w:lineRule="auto"/>
              <w:jc w:val="center"/>
            </w:pPr>
            <w:r>
              <w:rPr>
                <w:rFonts w:ascii="Times New Roman" w:hAnsi="Times New Roman" w:cs="Times New Roman"/>
                <w:sz w:val="18"/>
              </w:rPr>
              <w:t>Postotak</w:t>
            </w:r>
          </w:p>
        </w:tc>
        <w:tc>
          <w:tcPr>
            <w:tcW w:w="587" w:type="pct"/>
            <w:vAlign w:val="center"/>
          </w:tcPr>
          <w:p w14:paraId="450A1EE0" w14:textId="77777777" w:rsidR="0062504B" w:rsidRDefault="00000000">
            <w:pPr>
              <w:spacing w:after="0" w:line="240" w:lineRule="auto"/>
              <w:jc w:val="right"/>
            </w:pPr>
            <w:r>
              <w:rPr>
                <w:rFonts w:ascii="Times New Roman" w:hAnsi="Times New Roman" w:cs="Times New Roman"/>
                <w:sz w:val="18"/>
              </w:rPr>
              <w:t>70,0</w:t>
            </w:r>
          </w:p>
        </w:tc>
        <w:tc>
          <w:tcPr>
            <w:tcW w:w="587" w:type="pct"/>
            <w:vAlign w:val="center"/>
          </w:tcPr>
          <w:p w14:paraId="304F5590" w14:textId="77777777" w:rsidR="0062504B" w:rsidRDefault="00000000">
            <w:pPr>
              <w:spacing w:after="0" w:line="240" w:lineRule="auto"/>
              <w:jc w:val="center"/>
            </w:pPr>
            <w:r>
              <w:rPr>
                <w:rFonts w:ascii="Times New Roman" w:hAnsi="Times New Roman" w:cs="Times New Roman"/>
                <w:sz w:val="18"/>
              </w:rPr>
              <w:t>FZOEU</w:t>
            </w:r>
          </w:p>
        </w:tc>
        <w:tc>
          <w:tcPr>
            <w:tcW w:w="587" w:type="pct"/>
            <w:vAlign w:val="center"/>
          </w:tcPr>
          <w:p w14:paraId="6E923526" w14:textId="77777777" w:rsidR="0062504B" w:rsidRDefault="00000000">
            <w:pPr>
              <w:spacing w:after="0" w:line="240" w:lineRule="auto"/>
              <w:jc w:val="right"/>
            </w:pPr>
            <w:r>
              <w:rPr>
                <w:rFonts w:ascii="Times New Roman" w:hAnsi="Times New Roman" w:cs="Times New Roman"/>
                <w:sz w:val="18"/>
              </w:rPr>
              <w:t>95,0</w:t>
            </w:r>
          </w:p>
        </w:tc>
        <w:tc>
          <w:tcPr>
            <w:tcW w:w="587" w:type="pct"/>
            <w:vAlign w:val="center"/>
          </w:tcPr>
          <w:p w14:paraId="7A0DE9B6" w14:textId="77777777" w:rsidR="0062504B" w:rsidRDefault="00000000">
            <w:pPr>
              <w:spacing w:after="0" w:line="240" w:lineRule="auto"/>
              <w:jc w:val="right"/>
            </w:pPr>
            <w:r>
              <w:rPr>
                <w:rFonts w:ascii="Times New Roman" w:hAnsi="Times New Roman" w:cs="Times New Roman"/>
                <w:sz w:val="18"/>
              </w:rPr>
              <w:t>79,0</w:t>
            </w:r>
          </w:p>
        </w:tc>
      </w:tr>
    </w:tbl>
    <w:p w14:paraId="659668F2" w14:textId="77777777" w:rsidR="0062504B" w:rsidRDefault="0062504B">
      <w:pPr>
        <w:spacing w:after="0" w:line="240" w:lineRule="auto"/>
      </w:pPr>
    </w:p>
    <w:p w14:paraId="5644FB42" w14:textId="77777777" w:rsidR="0062504B" w:rsidRDefault="00000000">
      <w:pPr>
        <w:spacing w:line="240" w:lineRule="auto"/>
      </w:pPr>
      <w:r>
        <w:rPr>
          <w:rFonts w:ascii="Times New Roman" w:hAnsi="Times New Roman" w:cs="Times New Roman"/>
          <w:b/>
          <w:sz w:val="22"/>
          <w:u w:val="single"/>
        </w:rPr>
        <w:lastRenderedPageBreak/>
        <w:br/>
        <w:t>K200040 PROGRAM SUZBIJANJA ENERGETSKOG SIROMAŠTVA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3A72E196" w14:textId="77777777">
        <w:tc>
          <w:tcPr>
            <w:tcW w:w="980" w:type="pct"/>
            <w:shd w:val="clear" w:color="auto" w:fill="BCDFFB"/>
            <w:vAlign w:val="center"/>
          </w:tcPr>
          <w:p w14:paraId="2F6800AC" w14:textId="77777777" w:rsidR="0062504B" w:rsidRDefault="0062504B">
            <w:pPr>
              <w:spacing w:after="0" w:line="240" w:lineRule="auto"/>
              <w:jc w:val="center"/>
            </w:pPr>
          </w:p>
        </w:tc>
        <w:tc>
          <w:tcPr>
            <w:tcW w:w="690" w:type="pct"/>
            <w:shd w:val="clear" w:color="auto" w:fill="BCDFFB"/>
            <w:vAlign w:val="center"/>
          </w:tcPr>
          <w:p w14:paraId="43EE9D54"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34166700"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5A7A296A"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B93AD1D"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B64F0B4" w14:textId="77777777" w:rsidR="0062504B" w:rsidRDefault="00000000">
            <w:pPr>
              <w:spacing w:after="0" w:line="240" w:lineRule="auto"/>
              <w:jc w:val="center"/>
            </w:pPr>
            <w:r>
              <w:rPr>
                <w:rFonts w:ascii="Times New Roman" w:hAnsi="Times New Roman" w:cs="Times New Roman"/>
                <w:b/>
                <w:sz w:val="18"/>
              </w:rPr>
              <w:t>Indeks</w:t>
            </w:r>
          </w:p>
        </w:tc>
      </w:tr>
      <w:tr w:rsidR="0062504B" w14:paraId="69ED2F8D" w14:textId="77777777">
        <w:tc>
          <w:tcPr>
            <w:tcW w:w="1400" w:type="pct"/>
            <w:shd w:val="clear" w:color="auto" w:fill="BCDFFB"/>
            <w:vAlign w:val="center"/>
          </w:tcPr>
          <w:p w14:paraId="64451A2C"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A09EC4A"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9BAB8B5"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B4CF231"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1F3EDC9"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5F60366" w14:textId="77777777" w:rsidR="0062504B" w:rsidRDefault="00000000">
            <w:pPr>
              <w:spacing w:after="0" w:line="240" w:lineRule="auto"/>
              <w:jc w:val="center"/>
            </w:pPr>
            <w:r>
              <w:rPr>
                <w:rFonts w:ascii="Times New Roman" w:hAnsi="Times New Roman" w:cs="Times New Roman"/>
                <w:sz w:val="14"/>
              </w:rPr>
              <w:t>6=4/3</w:t>
            </w:r>
          </w:p>
        </w:tc>
      </w:tr>
      <w:tr w:rsidR="0062504B" w14:paraId="685060CD" w14:textId="77777777">
        <w:tc>
          <w:tcPr>
            <w:tcW w:w="980" w:type="pct"/>
            <w:vAlign w:val="center"/>
          </w:tcPr>
          <w:p w14:paraId="4B4629B6" w14:textId="77777777" w:rsidR="0062504B" w:rsidRDefault="00000000">
            <w:pPr>
              <w:spacing w:after="0" w:line="240" w:lineRule="auto"/>
            </w:pPr>
            <w:r>
              <w:rPr>
                <w:rFonts w:ascii="Times New Roman" w:hAnsi="Times New Roman" w:cs="Times New Roman"/>
                <w:sz w:val="18"/>
              </w:rPr>
              <w:t>K200040</w:t>
            </w:r>
          </w:p>
        </w:tc>
        <w:tc>
          <w:tcPr>
            <w:tcW w:w="690" w:type="pct"/>
            <w:vAlign w:val="bottom"/>
          </w:tcPr>
          <w:p w14:paraId="5DBAFDC3" w14:textId="77777777" w:rsidR="0062504B" w:rsidRDefault="00000000">
            <w:pPr>
              <w:spacing w:after="0" w:line="240" w:lineRule="auto"/>
              <w:jc w:val="right"/>
            </w:pPr>
            <w:r>
              <w:rPr>
                <w:rFonts w:ascii="Times New Roman" w:hAnsi="Times New Roman" w:cs="Times New Roman"/>
                <w:sz w:val="18"/>
              </w:rPr>
              <w:t>79.715.558</w:t>
            </w:r>
          </w:p>
        </w:tc>
        <w:tc>
          <w:tcPr>
            <w:tcW w:w="690" w:type="pct"/>
            <w:vAlign w:val="bottom"/>
          </w:tcPr>
          <w:p w14:paraId="69A60917" w14:textId="77777777" w:rsidR="0062504B" w:rsidRDefault="00000000">
            <w:pPr>
              <w:spacing w:after="0" w:line="240" w:lineRule="auto"/>
              <w:jc w:val="right"/>
            </w:pPr>
            <w:r>
              <w:rPr>
                <w:rFonts w:ascii="Times New Roman" w:hAnsi="Times New Roman" w:cs="Times New Roman"/>
                <w:sz w:val="18"/>
              </w:rPr>
              <w:t>79.633.685</w:t>
            </w:r>
          </w:p>
        </w:tc>
        <w:tc>
          <w:tcPr>
            <w:tcW w:w="690" w:type="pct"/>
            <w:vAlign w:val="bottom"/>
          </w:tcPr>
          <w:p w14:paraId="21B79CBC" w14:textId="77777777" w:rsidR="0062504B" w:rsidRDefault="00000000">
            <w:pPr>
              <w:spacing w:after="0" w:line="240" w:lineRule="auto"/>
              <w:jc w:val="right"/>
            </w:pPr>
            <w:r>
              <w:rPr>
                <w:rFonts w:ascii="Times New Roman" w:hAnsi="Times New Roman" w:cs="Times New Roman"/>
                <w:sz w:val="18"/>
              </w:rPr>
              <w:t>69.721.545</w:t>
            </w:r>
          </w:p>
        </w:tc>
        <w:tc>
          <w:tcPr>
            <w:tcW w:w="690" w:type="pct"/>
            <w:vAlign w:val="bottom"/>
          </w:tcPr>
          <w:p w14:paraId="1C04A8EC" w14:textId="77777777" w:rsidR="0062504B" w:rsidRDefault="00000000">
            <w:pPr>
              <w:spacing w:after="0" w:line="240" w:lineRule="auto"/>
              <w:jc w:val="right"/>
            </w:pPr>
            <w:r>
              <w:rPr>
                <w:rFonts w:ascii="Times New Roman" w:hAnsi="Times New Roman" w:cs="Times New Roman"/>
                <w:sz w:val="18"/>
              </w:rPr>
              <w:t>87,5</w:t>
            </w:r>
          </w:p>
        </w:tc>
        <w:tc>
          <w:tcPr>
            <w:tcW w:w="690" w:type="pct"/>
            <w:vAlign w:val="bottom"/>
          </w:tcPr>
          <w:p w14:paraId="79D12A4A" w14:textId="77777777" w:rsidR="0062504B" w:rsidRDefault="00000000">
            <w:pPr>
              <w:spacing w:after="0" w:line="240" w:lineRule="auto"/>
              <w:jc w:val="right"/>
            </w:pPr>
            <w:r>
              <w:rPr>
                <w:rFonts w:ascii="Times New Roman" w:hAnsi="Times New Roman" w:cs="Times New Roman"/>
                <w:sz w:val="18"/>
              </w:rPr>
              <w:t>87,6</w:t>
            </w:r>
          </w:p>
        </w:tc>
      </w:tr>
    </w:tbl>
    <w:p w14:paraId="6E9E857E" w14:textId="77777777" w:rsidR="0062504B" w:rsidRDefault="0062504B">
      <w:pPr>
        <w:spacing w:after="0" w:line="240" w:lineRule="auto"/>
      </w:pPr>
    </w:p>
    <w:p w14:paraId="527417A0" w14:textId="77777777" w:rsidR="0062504B" w:rsidRDefault="00000000">
      <w:pPr>
        <w:spacing w:line="240" w:lineRule="auto"/>
        <w:jc w:val="both"/>
      </w:pPr>
      <w:r>
        <w:rPr>
          <w:rFonts w:ascii="Times New Roman" w:hAnsi="Times New Roman" w:cs="Times New Roman"/>
        </w:rPr>
        <w:t>U sklopu ove aktivnosti realizirane su obveze Fonda temeljem Zaključka Vlade Republike Hrvatske (KLASA: 022-03/22-07/81, URBROJ: 50301-05/27-22-1) od 9. ožujka 2022. godine i Zaključka Vlade Republike Hrvatske (KLASA: 022-03/23-07/93, URBROJ: 50301-05/31-23-2) od 9. ožujka 2023. godine, uplatom sredstava u Državni proračun Republike Hrvatske – za korist MINGOR-a, a u svrhu ublažavanja porasta cijene plina i toplinske energije te sprečavanja izloženosti građana energetskom siromaštvu.</w:t>
      </w:r>
    </w:p>
    <w:p w14:paraId="4ABB41D8" w14:textId="77777777" w:rsidR="0062504B" w:rsidRDefault="00000000">
      <w:pPr>
        <w:spacing w:line="240" w:lineRule="auto"/>
        <w:jc w:val="both"/>
      </w:pPr>
      <w:r>
        <w:rPr>
          <w:rFonts w:ascii="Times New Roman" w:hAnsi="Times New Roman" w:cs="Times New Roman"/>
        </w:rPr>
        <w:t>Dodatno, Vlada Republike Hrvatske je Odlukom o subvencioniranju dijela krajnje cijene opskrbe plinom za krajnje kupce kategorije kućanstvo te krajnje kupce koji nisu kućanstvo s godišnjom potrošnjom plina do 10 GWh (NN 31/23) od 17. ožujka 2023. godine, za razdoblje od 1. travnja 2023. do 31. ožujka 2024. godine, zadužila Fond da kroz ovu aktivnost nadoknadi sredstva opskrbljivačima plinom koji su za propisani iznos subvencije umanjili neto osnovicu na računima za isporučeni plin prema krajnjim kupcima kategorije kućanstvo te mikro, malim i srednjim poduzetnicima iz kategorije krajnjih kupaca koji nisu kućanstvo s godišnjom potrošnjom plina na pojedinačnim obračunskim mjernim mjestima do 10 GWh.</w:t>
      </w:r>
    </w:p>
    <w:p w14:paraId="0CD9EAD1" w14:textId="77777777" w:rsidR="0062504B" w:rsidRDefault="00000000">
      <w:pPr>
        <w:spacing w:line="240" w:lineRule="auto"/>
        <w:jc w:val="both"/>
      </w:pPr>
      <w:r>
        <w:rPr>
          <w:rFonts w:ascii="Times New Roman" w:hAnsi="Times New Roman" w:cs="Times New Roman"/>
        </w:rPr>
        <w:t>Po Zaključcima Vlade Republike Hrvatske izvršene su sve planirane aktivnosti uplatama u Državni proračun dok  su planirana sredstva za uplatu opskrbljivačima po Odluci Vlade Republike Hrvatske realizirana u manjem iznosu od planiranog, a sukladno zahtjevima opskrbljivača.</w:t>
      </w:r>
    </w:p>
    <w:p w14:paraId="1F120442" w14:textId="77777777" w:rsidR="0062504B"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62504B" w14:paraId="2500235D" w14:textId="77777777">
        <w:tc>
          <w:tcPr>
            <w:tcW w:w="950" w:type="pct"/>
            <w:shd w:val="clear" w:color="auto" w:fill="BCDFFB"/>
            <w:vAlign w:val="center"/>
          </w:tcPr>
          <w:p w14:paraId="113A1186"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BBF0855"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AAFB018"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71037570"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CBD3908"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241BEBF"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5F3F933B"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242CC64F" w14:textId="77777777">
        <w:tc>
          <w:tcPr>
            <w:tcW w:w="950" w:type="pct"/>
            <w:vAlign w:val="center"/>
          </w:tcPr>
          <w:p w14:paraId="115973F7" w14:textId="77777777" w:rsidR="0062504B" w:rsidRDefault="00000000">
            <w:pPr>
              <w:spacing w:after="0" w:line="240" w:lineRule="auto"/>
              <w:jc w:val="center"/>
            </w:pPr>
            <w:r>
              <w:rPr>
                <w:rFonts w:ascii="Times New Roman" w:hAnsi="Times New Roman" w:cs="Times New Roman"/>
                <w:sz w:val="18"/>
              </w:rPr>
              <w:t>Udio isplaćenih sredstava u odnosu na ukupno planirani iznos</w:t>
            </w:r>
          </w:p>
        </w:tc>
        <w:tc>
          <w:tcPr>
            <w:tcW w:w="550" w:type="pct"/>
            <w:vAlign w:val="center"/>
          </w:tcPr>
          <w:p w14:paraId="2FC281A7" w14:textId="77777777" w:rsidR="0062504B" w:rsidRDefault="00000000">
            <w:pPr>
              <w:spacing w:after="0" w:line="240" w:lineRule="auto"/>
              <w:jc w:val="center"/>
            </w:pPr>
            <w:r>
              <w:rPr>
                <w:rFonts w:ascii="Times New Roman" w:hAnsi="Times New Roman" w:cs="Times New Roman"/>
                <w:sz w:val="18"/>
              </w:rPr>
              <w:t>Udio isplaćenih sredstava u Državni proračun RH u korist MINGOR-a sukladno sklopljenom Sporazumu</w:t>
            </w:r>
          </w:p>
        </w:tc>
        <w:tc>
          <w:tcPr>
            <w:tcW w:w="550" w:type="pct"/>
            <w:vAlign w:val="center"/>
          </w:tcPr>
          <w:p w14:paraId="53F4C2FA" w14:textId="77777777" w:rsidR="0062504B" w:rsidRDefault="00000000">
            <w:pPr>
              <w:spacing w:after="0" w:line="240" w:lineRule="auto"/>
              <w:jc w:val="center"/>
            </w:pPr>
            <w:r>
              <w:rPr>
                <w:rFonts w:ascii="Times New Roman" w:hAnsi="Times New Roman" w:cs="Times New Roman"/>
                <w:sz w:val="18"/>
              </w:rPr>
              <w:t>Postotak</w:t>
            </w:r>
          </w:p>
        </w:tc>
        <w:tc>
          <w:tcPr>
            <w:tcW w:w="550" w:type="pct"/>
            <w:vAlign w:val="center"/>
          </w:tcPr>
          <w:p w14:paraId="6FE8CC74" w14:textId="77777777" w:rsidR="0062504B" w:rsidRDefault="00000000">
            <w:pPr>
              <w:spacing w:after="0" w:line="240" w:lineRule="auto"/>
              <w:jc w:val="right"/>
            </w:pPr>
            <w:r>
              <w:rPr>
                <w:rFonts w:ascii="Times New Roman" w:hAnsi="Times New Roman" w:cs="Times New Roman"/>
                <w:sz w:val="18"/>
              </w:rPr>
              <w:t>0,0</w:t>
            </w:r>
          </w:p>
        </w:tc>
        <w:tc>
          <w:tcPr>
            <w:tcW w:w="550" w:type="pct"/>
            <w:vAlign w:val="center"/>
          </w:tcPr>
          <w:p w14:paraId="50F883F6" w14:textId="77777777" w:rsidR="0062504B" w:rsidRDefault="00000000">
            <w:pPr>
              <w:spacing w:after="0" w:line="240" w:lineRule="auto"/>
              <w:jc w:val="center"/>
            </w:pPr>
            <w:r>
              <w:rPr>
                <w:rFonts w:ascii="Times New Roman" w:hAnsi="Times New Roman" w:cs="Times New Roman"/>
                <w:sz w:val="18"/>
              </w:rPr>
              <w:t>MINGOR</w:t>
            </w:r>
          </w:p>
        </w:tc>
        <w:tc>
          <w:tcPr>
            <w:tcW w:w="550" w:type="pct"/>
            <w:vAlign w:val="center"/>
          </w:tcPr>
          <w:p w14:paraId="68EB5E17" w14:textId="77777777" w:rsidR="0062504B" w:rsidRDefault="00000000">
            <w:pPr>
              <w:spacing w:after="0" w:line="240" w:lineRule="auto"/>
              <w:jc w:val="right"/>
            </w:pPr>
            <w:r>
              <w:rPr>
                <w:rFonts w:ascii="Times New Roman" w:hAnsi="Times New Roman" w:cs="Times New Roman"/>
                <w:sz w:val="18"/>
              </w:rPr>
              <w:t>100,0</w:t>
            </w:r>
          </w:p>
        </w:tc>
        <w:tc>
          <w:tcPr>
            <w:tcW w:w="550" w:type="pct"/>
            <w:vAlign w:val="center"/>
          </w:tcPr>
          <w:p w14:paraId="28857D83" w14:textId="77777777" w:rsidR="0062504B" w:rsidRDefault="00000000">
            <w:pPr>
              <w:spacing w:after="0" w:line="240" w:lineRule="auto"/>
              <w:jc w:val="right"/>
            </w:pPr>
            <w:r>
              <w:rPr>
                <w:rFonts w:ascii="Times New Roman" w:hAnsi="Times New Roman" w:cs="Times New Roman"/>
                <w:sz w:val="18"/>
              </w:rPr>
              <w:t>87,5</w:t>
            </w:r>
          </w:p>
        </w:tc>
      </w:tr>
    </w:tbl>
    <w:p w14:paraId="64C0959F" w14:textId="77777777" w:rsidR="0062504B" w:rsidRDefault="0062504B">
      <w:pPr>
        <w:spacing w:after="0" w:line="240" w:lineRule="auto"/>
      </w:pPr>
    </w:p>
    <w:p w14:paraId="4B38D532" w14:textId="77777777" w:rsidR="0062504B" w:rsidRDefault="00000000">
      <w:pPr>
        <w:spacing w:line="240" w:lineRule="auto"/>
      </w:pPr>
      <w:r>
        <w:rPr>
          <w:rFonts w:ascii="Times New Roman" w:hAnsi="Times New Roman" w:cs="Times New Roman"/>
          <w:b/>
          <w:sz w:val="22"/>
          <w:u w:val="single"/>
        </w:rPr>
        <w:br/>
        <w:t>2003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51BE1745" w14:textId="77777777">
        <w:tc>
          <w:tcPr>
            <w:tcW w:w="980" w:type="pct"/>
            <w:shd w:val="clear" w:color="auto" w:fill="BCDFFB"/>
            <w:vAlign w:val="center"/>
          </w:tcPr>
          <w:p w14:paraId="5E57B03C" w14:textId="77777777" w:rsidR="0062504B" w:rsidRDefault="0062504B">
            <w:pPr>
              <w:spacing w:after="0" w:line="240" w:lineRule="auto"/>
              <w:jc w:val="center"/>
            </w:pPr>
          </w:p>
        </w:tc>
        <w:tc>
          <w:tcPr>
            <w:tcW w:w="690" w:type="pct"/>
            <w:shd w:val="clear" w:color="auto" w:fill="BCDFFB"/>
            <w:vAlign w:val="center"/>
          </w:tcPr>
          <w:p w14:paraId="6510DC2A"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52DB2673"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3C5EF8E6"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27F5158"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96062E1" w14:textId="77777777" w:rsidR="0062504B" w:rsidRDefault="00000000">
            <w:pPr>
              <w:spacing w:after="0" w:line="240" w:lineRule="auto"/>
              <w:jc w:val="center"/>
            </w:pPr>
            <w:r>
              <w:rPr>
                <w:rFonts w:ascii="Times New Roman" w:hAnsi="Times New Roman" w:cs="Times New Roman"/>
                <w:b/>
                <w:sz w:val="18"/>
              </w:rPr>
              <w:t>Indeks</w:t>
            </w:r>
          </w:p>
        </w:tc>
      </w:tr>
      <w:tr w:rsidR="0062504B" w14:paraId="46673E42" w14:textId="77777777">
        <w:tc>
          <w:tcPr>
            <w:tcW w:w="1400" w:type="pct"/>
            <w:shd w:val="clear" w:color="auto" w:fill="BCDFFB"/>
            <w:vAlign w:val="center"/>
          </w:tcPr>
          <w:p w14:paraId="048FA17D"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532EFB6"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E22CE8A"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85A7186"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0C22960"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3BA1FEA" w14:textId="77777777" w:rsidR="0062504B" w:rsidRDefault="00000000">
            <w:pPr>
              <w:spacing w:after="0" w:line="240" w:lineRule="auto"/>
              <w:jc w:val="center"/>
            </w:pPr>
            <w:r>
              <w:rPr>
                <w:rFonts w:ascii="Times New Roman" w:hAnsi="Times New Roman" w:cs="Times New Roman"/>
                <w:sz w:val="14"/>
              </w:rPr>
              <w:t>6=4/3</w:t>
            </w:r>
          </w:p>
        </w:tc>
      </w:tr>
      <w:tr w:rsidR="0062504B" w14:paraId="3469EDD1" w14:textId="77777777">
        <w:tc>
          <w:tcPr>
            <w:tcW w:w="980" w:type="pct"/>
            <w:vAlign w:val="center"/>
          </w:tcPr>
          <w:p w14:paraId="01CC3356" w14:textId="77777777" w:rsidR="0062504B" w:rsidRDefault="00000000">
            <w:pPr>
              <w:spacing w:after="0" w:line="240" w:lineRule="auto"/>
            </w:pPr>
            <w:r>
              <w:rPr>
                <w:rFonts w:ascii="Times New Roman" w:hAnsi="Times New Roman" w:cs="Times New Roman"/>
                <w:sz w:val="18"/>
              </w:rPr>
              <w:t>2003</w:t>
            </w:r>
          </w:p>
        </w:tc>
        <w:tc>
          <w:tcPr>
            <w:tcW w:w="690" w:type="pct"/>
            <w:vAlign w:val="bottom"/>
          </w:tcPr>
          <w:p w14:paraId="11DA170D" w14:textId="77777777" w:rsidR="0062504B" w:rsidRDefault="00000000">
            <w:pPr>
              <w:spacing w:after="0" w:line="240" w:lineRule="auto"/>
              <w:jc w:val="right"/>
            </w:pPr>
            <w:r>
              <w:rPr>
                <w:rFonts w:ascii="Times New Roman" w:hAnsi="Times New Roman" w:cs="Times New Roman"/>
                <w:sz w:val="18"/>
              </w:rPr>
              <w:t>123.938.802</w:t>
            </w:r>
          </w:p>
        </w:tc>
        <w:tc>
          <w:tcPr>
            <w:tcW w:w="690" w:type="pct"/>
            <w:vAlign w:val="bottom"/>
          </w:tcPr>
          <w:p w14:paraId="76B31906" w14:textId="77777777" w:rsidR="0062504B" w:rsidRDefault="00000000">
            <w:pPr>
              <w:spacing w:after="0" w:line="240" w:lineRule="auto"/>
              <w:jc w:val="right"/>
            </w:pPr>
            <w:r>
              <w:rPr>
                <w:rFonts w:ascii="Times New Roman" w:hAnsi="Times New Roman" w:cs="Times New Roman"/>
                <w:sz w:val="18"/>
              </w:rPr>
              <w:t>129.900.000</w:t>
            </w:r>
          </w:p>
        </w:tc>
        <w:tc>
          <w:tcPr>
            <w:tcW w:w="690" w:type="pct"/>
            <w:vAlign w:val="bottom"/>
          </w:tcPr>
          <w:p w14:paraId="4FD40113" w14:textId="77777777" w:rsidR="0062504B" w:rsidRDefault="00000000">
            <w:pPr>
              <w:spacing w:after="0" w:line="240" w:lineRule="auto"/>
              <w:jc w:val="right"/>
            </w:pPr>
            <w:r>
              <w:rPr>
                <w:rFonts w:ascii="Times New Roman" w:hAnsi="Times New Roman" w:cs="Times New Roman"/>
                <w:sz w:val="18"/>
              </w:rPr>
              <w:t>132.724.975</w:t>
            </w:r>
          </w:p>
        </w:tc>
        <w:tc>
          <w:tcPr>
            <w:tcW w:w="690" w:type="pct"/>
            <w:vAlign w:val="bottom"/>
          </w:tcPr>
          <w:p w14:paraId="133A2686" w14:textId="77777777" w:rsidR="0062504B" w:rsidRDefault="00000000">
            <w:pPr>
              <w:spacing w:after="0" w:line="240" w:lineRule="auto"/>
              <w:jc w:val="right"/>
            </w:pPr>
            <w:r>
              <w:rPr>
                <w:rFonts w:ascii="Times New Roman" w:hAnsi="Times New Roman" w:cs="Times New Roman"/>
                <w:sz w:val="18"/>
              </w:rPr>
              <w:t>107,1</w:t>
            </w:r>
          </w:p>
        </w:tc>
        <w:tc>
          <w:tcPr>
            <w:tcW w:w="690" w:type="pct"/>
            <w:vAlign w:val="bottom"/>
          </w:tcPr>
          <w:p w14:paraId="38E49662" w14:textId="77777777" w:rsidR="0062504B" w:rsidRDefault="00000000">
            <w:pPr>
              <w:spacing w:after="0" w:line="240" w:lineRule="auto"/>
              <w:jc w:val="right"/>
            </w:pPr>
            <w:r>
              <w:rPr>
                <w:rFonts w:ascii="Times New Roman" w:hAnsi="Times New Roman" w:cs="Times New Roman"/>
                <w:sz w:val="18"/>
              </w:rPr>
              <w:t>102,2</w:t>
            </w:r>
          </w:p>
        </w:tc>
      </w:tr>
    </w:tbl>
    <w:p w14:paraId="5ED537F3" w14:textId="77777777" w:rsidR="0062504B" w:rsidRDefault="0062504B">
      <w:pPr>
        <w:spacing w:after="0" w:line="240" w:lineRule="auto"/>
      </w:pPr>
    </w:p>
    <w:p w14:paraId="34D05AFE" w14:textId="77777777" w:rsidR="0062504B" w:rsidRDefault="00000000">
      <w:pPr>
        <w:spacing w:line="240" w:lineRule="auto"/>
        <w:jc w:val="both"/>
      </w:pPr>
      <w:r>
        <w:rPr>
          <w:rFonts w:ascii="Times New Roman" w:hAnsi="Times New Roman" w:cs="Times New Roman"/>
        </w:rPr>
        <w:t>Rashodi za Gospodarenje s posebnim kategorijama otpada u izvještajnom razdoblju o</w:t>
      </w:r>
      <w:r>
        <w:rPr>
          <w:rFonts w:ascii="Times New Roman" w:hAnsi="Times New Roman" w:cs="Times New Roman"/>
          <w:color w:val="000000"/>
        </w:rPr>
        <w:t xml:space="preserve">stvareni su u iznosu od 132.724.975,04 eura što je 102,17% </w:t>
      </w:r>
      <w:r>
        <w:rPr>
          <w:rFonts w:ascii="Times New Roman" w:hAnsi="Times New Roman" w:cs="Times New Roman"/>
        </w:rPr>
        <w:t xml:space="preserve">planiranih rashoda za 2023. godinu i veći su od </w:t>
      </w:r>
      <w:r>
        <w:rPr>
          <w:rFonts w:ascii="Times New Roman" w:hAnsi="Times New Roman" w:cs="Times New Roman"/>
        </w:rPr>
        <w:lastRenderedPageBreak/>
        <w:t>rashoda 2022. godine za 8.786.173,32 eura odnosno 7,09%.</w:t>
      </w:r>
      <w:r>
        <w:rPr>
          <w:rFonts w:ascii="Times New Roman" w:hAnsi="Times New Roman" w:cs="Times New Roman"/>
        </w:rPr>
        <w:br/>
      </w:r>
    </w:p>
    <w:p w14:paraId="383F8376" w14:textId="77777777" w:rsidR="0062504B" w:rsidRDefault="00000000">
      <w:pPr>
        <w:spacing w:line="240" w:lineRule="auto"/>
      </w:pPr>
      <w:r>
        <w:rPr>
          <w:rFonts w:ascii="Times New Roman" w:hAnsi="Times New Roman" w:cs="Times New Roman"/>
          <w:b/>
        </w:rPr>
        <w:t xml:space="preserve">Cilj: </w:t>
      </w:r>
      <w:r>
        <w:rPr>
          <w:rFonts w:ascii="Times New Roman" w:hAnsi="Times New Roman" w:cs="Times New Roman"/>
          <w:u w:val="single"/>
        </w:rPr>
        <w:t>Zakon gospodarenju otpadom propisuje ciljeve gospodarenja otpadom radi poticanja prelaska na gospodarstvo koje je u većoj mjeri kružno i u kojem se što dulje zadržava vrijednost proizvoda, materijala i resursa, a stvaranje otpada se svodi na najmanju moguću mjeru</w:t>
      </w:r>
    </w:p>
    <w:p w14:paraId="77A320C1" w14:textId="77777777" w:rsidR="0062504B" w:rsidRDefault="00000000">
      <w:pPr>
        <w:spacing w:line="240" w:lineRule="auto"/>
      </w:pPr>
      <w:r>
        <w:rPr>
          <w:rFonts w:ascii="Times New Roman" w:hAnsi="Times New Roman" w:cs="Times New Roman"/>
          <w:b/>
          <w:u w:val="single"/>
        </w:rPr>
        <w:br/>
        <w:t>Opis provedbe cilja programa</w:t>
      </w:r>
    </w:p>
    <w:p w14:paraId="482C729D" w14:textId="77777777" w:rsidR="0062504B" w:rsidRDefault="00000000">
      <w:pPr>
        <w:spacing w:line="240" w:lineRule="auto"/>
        <w:jc w:val="both"/>
      </w:pPr>
      <w:r>
        <w:rPr>
          <w:rFonts w:ascii="Times New Roman" w:hAnsi="Times New Roman" w:cs="Times New Roman"/>
        </w:rPr>
        <w:t>U svrhu ispunjenja ciljeva propisanih Zakonom o gospodarenju otpadom u 2023. godini ukupno je sakupljeno 288.388,2 tona posebnih kategorija otpada obuhvaćenih sustavom proširene odgovornosti proizvođača proizvoda što iznosi 9,14% više od ciljane ukupne vrijednosti za Program 2003 Gospodarenje s posebnim kategorijama otpada čime je ostvaren pokazatelj učinka.</w:t>
      </w:r>
    </w:p>
    <w:p w14:paraId="6C35DD74" w14:textId="77777777" w:rsidR="0062504B" w:rsidRDefault="00000000">
      <w:pPr>
        <w:spacing w:line="240" w:lineRule="auto"/>
      </w:pPr>
      <w:r>
        <w:rPr>
          <w:rFonts w:ascii="Times New Roman" w:hAnsi="Times New Roman" w:cs="Times New Roman"/>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7"/>
        <w:gridCol w:w="1180"/>
        <w:gridCol w:w="1179"/>
        <w:gridCol w:w="1179"/>
        <w:gridCol w:w="1179"/>
        <w:gridCol w:w="1179"/>
        <w:gridCol w:w="1179"/>
      </w:tblGrid>
      <w:tr w:rsidR="0062504B" w14:paraId="17175958" w14:textId="77777777">
        <w:tc>
          <w:tcPr>
            <w:tcW w:w="950" w:type="pct"/>
            <w:shd w:val="clear" w:color="auto" w:fill="BCDFFB"/>
            <w:vAlign w:val="center"/>
          </w:tcPr>
          <w:p w14:paraId="697DA4F9" w14:textId="77777777" w:rsidR="0062504B"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142ECBC9"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24CA400"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13C86DE"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7A0EB794"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21A5AD2B"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6BF0FC99"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623C2508" w14:textId="77777777">
        <w:tc>
          <w:tcPr>
            <w:tcW w:w="950" w:type="pct"/>
            <w:vAlign w:val="center"/>
          </w:tcPr>
          <w:p w14:paraId="75CB3DD6" w14:textId="77777777" w:rsidR="0062504B" w:rsidRDefault="00000000">
            <w:pPr>
              <w:spacing w:after="0" w:line="240" w:lineRule="auto"/>
              <w:jc w:val="center"/>
            </w:pPr>
            <w:r>
              <w:rPr>
                <w:rFonts w:ascii="Times New Roman" w:hAnsi="Times New Roman" w:cs="Times New Roman"/>
                <w:sz w:val="18"/>
              </w:rPr>
              <w:t>Mogućnost sakupljanja posebnih kategorija otpada kojima upravlja Fond</w:t>
            </w:r>
          </w:p>
        </w:tc>
        <w:tc>
          <w:tcPr>
            <w:tcW w:w="550" w:type="pct"/>
            <w:vAlign w:val="center"/>
          </w:tcPr>
          <w:p w14:paraId="111035C7" w14:textId="77777777" w:rsidR="0062504B" w:rsidRDefault="00000000">
            <w:pPr>
              <w:spacing w:after="0" w:line="240" w:lineRule="auto"/>
              <w:jc w:val="center"/>
            </w:pPr>
            <w:r>
              <w:rPr>
                <w:rFonts w:ascii="Times New Roman" w:hAnsi="Times New Roman" w:cs="Times New Roman"/>
                <w:sz w:val="18"/>
              </w:rPr>
              <w:t>Sustav gospodarenja posebnim kategorijama otpada kojima upravlja Fond, a za koje je uspostavljena proširena odgovornost proizvođača</w:t>
            </w:r>
          </w:p>
        </w:tc>
        <w:tc>
          <w:tcPr>
            <w:tcW w:w="550" w:type="pct"/>
            <w:vAlign w:val="center"/>
          </w:tcPr>
          <w:p w14:paraId="35EBD0A9"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32B0B42B" w14:textId="77777777" w:rsidR="0062504B" w:rsidRDefault="00000000">
            <w:pPr>
              <w:spacing w:after="0" w:line="240" w:lineRule="auto"/>
              <w:jc w:val="right"/>
            </w:pPr>
            <w:r>
              <w:rPr>
                <w:rFonts w:ascii="Times New Roman" w:hAnsi="Times New Roman" w:cs="Times New Roman"/>
                <w:sz w:val="18"/>
              </w:rPr>
              <w:t>277776,0</w:t>
            </w:r>
          </w:p>
        </w:tc>
        <w:tc>
          <w:tcPr>
            <w:tcW w:w="550" w:type="pct"/>
            <w:vAlign w:val="center"/>
          </w:tcPr>
          <w:p w14:paraId="3FFCA81E"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5ACA6036" w14:textId="77777777" w:rsidR="0062504B" w:rsidRDefault="00000000">
            <w:pPr>
              <w:spacing w:after="0" w:line="240" w:lineRule="auto"/>
              <w:jc w:val="right"/>
            </w:pPr>
            <w:r>
              <w:rPr>
                <w:rFonts w:ascii="Times New Roman" w:hAnsi="Times New Roman" w:cs="Times New Roman"/>
                <w:sz w:val="18"/>
              </w:rPr>
              <w:t>264230,0</w:t>
            </w:r>
          </w:p>
        </w:tc>
        <w:tc>
          <w:tcPr>
            <w:tcW w:w="550" w:type="pct"/>
            <w:vAlign w:val="center"/>
          </w:tcPr>
          <w:p w14:paraId="20D9E53D" w14:textId="77777777" w:rsidR="0062504B" w:rsidRDefault="00000000">
            <w:pPr>
              <w:spacing w:after="0" w:line="240" w:lineRule="auto"/>
              <w:jc w:val="right"/>
            </w:pPr>
            <w:r>
              <w:rPr>
                <w:rFonts w:ascii="Times New Roman" w:hAnsi="Times New Roman" w:cs="Times New Roman"/>
                <w:sz w:val="18"/>
              </w:rPr>
              <w:t>288388,2</w:t>
            </w:r>
          </w:p>
        </w:tc>
      </w:tr>
    </w:tbl>
    <w:p w14:paraId="386595DF" w14:textId="77777777" w:rsidR="0062504B" w:rsidRDefault="0062504B">
      <w:pPr>
        <w:spacing w:after="0" w:line="240" w:lineRule="auto"/>
      </w:pPr>
    </w:p>
    <w:p w14:paraId="2C33706B" w14:textId="77777777" w:rsidR="0062504B" w:rsidRDefault="00000000">
      <w:pPr>
        <w:spacing w:line="240" w:lineRule="auto"/>
      </w:pPr>
      <w:r>
        <w:rPr>
          <w:rFonts w:ascii="Times New Roman" w:hAnsi="Times New Roman" w:cs="Times New Roman"/>
          <w:b/>
          <w:sz w:val="22"/>
          <w:u w:val="single"/>
        </w:rPr>
        <w:br/>
        <w:t>A200008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62504B" w14:paraId="08845CBA" w14:textId="77777777">
        <w:tc>
          <w:tcPr>
            <w:tcW w:w="980" w:type="pct"/>
            <w:shd w:val="clear" w:color="auto" w:fill="BCDFFB"/>
            <w:vAlign w:val="center"/>
          </w:tcPr>
          <w:p w14:paraId="4C6C7BA2" w14:textId="77777777" w:rsidR="0062504B" w:rsidRDefault="0062504B">
            <w:pPr>
              <w:spacing w:after="0" w:line="240" w:lineRule="auto"/>
              <w:jc w:val="center"/>
            </w:pPr>
          </w:p>
        </w:tc>
        <w:tc>
          <w:tcPr>
            <w:tcW w:w="690" w:type="pct"/>
            <w:shd w:val="clear" w:color="auto" w:fill="BCDFFB"/>
            <w:vAlign w:val="center"/>
          </w:tcPr>
          <w:p w14:paraId="78CFC99E" w14:textId="77777777" w:rsidR="0062504B" w:rsidRDefault="00000000">
            <w:pPr>
              <w:spacing w:after="0" w:line="240" w:lineRule="auto"/>
              <w:jc w:val="center"/>
            </w:pPr>
            <w:r>
              <w:rPr>
                <w:rFonts w:ascii="Times New Roman" w:hAnsi="Times New Roman" w:cs="Times New Roman"/>
                <w:b/>
                <w:sz w:val="18"/>
              </w:rPr>
              <w:t>Izvršenje 2022.</w:t>
            </w:r>
          </w:p>
        </w:tc>
        <w:tc>
          <w:tcPr>
            <w:tcW w:w="690" w:type="pct"/>
            <w:shd w:val="clear" w:color="auto" w:fill="BCDFFB"/>
            <w:vAlign w:val="center"/>
          </w:tcPr>
          <w:p w14:paraId="5676B572" w14:textId="77777777" w:rsidR="0062504B" w:rsidRDefault="00000000">
            <w:pPr>
              <w:spacing w:after="0" w:line="240" w:lineRule="auto"/>
              <w:jc w:val="center"/>
            </w:pPr>
            <w:r>
              <w:rPr>
                <w:rFonts w:ascii="Times New Roman" w:hAnsi="Times New Roman" w:cs="Times New Roman"/>
                <w:b/>
                <w:sz w:val="18"/>
              </w:rPr>
              <w:t>Rebalans 2023.</w:t>
            </w:r>
          </w:p>
        </w:tc>
        <w:tc>
          <w:tcPr>
            <w:tcW w:w="690" w:type="pct"/>
            <w:shd w:val="clear" w:color="auto" w:fill="BCDFFB"/>
            <w:vAlign w:val="center"/>
          </w:tcPr>
          <w:p w14:paraId="231BCAC8" w14:textId="77777777" w:rsidR="0062504B"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C3F1180" w14:textId="77777777" w:rsidR="0062504B"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A8F5A35" w14:textId="77777777" w:rsidR="0062504B" w:rsidRDefault="00000000">
            <w:pPr>
              <w:spacing w:after="0" w:line="240" w:lineRule="auto"/>
              <w:jc w:val="center"/>
            </w:pPr>
            <w:r>
              <w:rPr>
                <w:rFonts w:ascii="Times New Roman" w:hAnsi="Times New Roman" w:cs="Times New Roman"/>
                <w:b/>
                <w:sz w:val="18"/>
              </w:rPr>
              <w:t>Indeks</w:t>
            </w:r>
          </w:p>
        </w:tc>
      </w:tr>
      <w:tr w:rsidR="0062504B" w14:paraId="28F509AC" w14:textId="77777777">
        <w:tc>
          <w:tcPr>
            <w:tcW w:w="1400" w:type="pct"/>
            <w:shd w:val="clear" w:color="auto" w:fill="BCDFFB"/>
            <w:vAlign w:val="center"/>
          </w:tcPr>
          <w:p w14:paraId="58E60B42" w14:textId="77777777" w:rsidR="0062504B"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C4ACBF4" w14:textId="77777777" w:rsidR="0062504B"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C7F157A" w14:textId="77777777" w:rsidR="0062504B"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267A7E3" w14:textId="77777777" w:rsidR="0062504B"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DA07CA3" w14:textId="77777777" w:rsidR="0062504B"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0DA7CDE" w14:textId="77777777" w:rsidR="0062504B" w:rsidRDefault="00000000">
            <w:pPr>
              <w:spacing w:after="0" w:line="240" w:lineRule="auto"/>
              <w:jc w:val="center"/>
            </w:pPr>
            <w:r>
              <w:rPr>
                <w:rFonts w:ascii="Times New Roman" w:hAnsi="Times New Roman" w:cs="Times New Roman"/>
                <w:sz w:val="14"/>
              </w:rPr>
              <w:t>6=4/3</w:t>
            </w:r>
          </w:p>
        </w:tc>
      </w:tr>
      <w:tr w:rsidR="0062504B" w14:paraId="3B7000BF" w14:textId="77777777">
        <w:tc>
          <w:tcPr>
            <w:tcW w:w="980" w:type="pct"/>
            <w:vAlign w:val="center"/>
          </w:tcPr>
          <w:p w14:paraId="5B80C7BA" w14:textId="77777777" w:rsidR="0062504B" w:rsidRDefault="00000000">
            <w:pPr>
              <w:spacing w:after="0" w:line="240" w:lineRule="auto"/>
            </w:pPr>
            <w:r>
              <w:rPr>
                <w:rFonts w:ascii="Times New Roman" w:hAnsi="Times New Roman" w:cs="Times New Roman"/>
                <w:sz w:val="18"/>
              </w:rPr>
              <w:t>A200008</w:t>
            </w:r>
          </w:p>
        </w:tc>
        <w:tc>
          <w:tcPr>
            <w:tcW w:w="690" w:type="pct"/>
            <w:vAlign w:val="bottom"/>
          </w:tcPr>
          <w:p w14:paraId="767B05E8" w14:textId="77777777" w:rsidR="0062504B" w:rsidRDefault="00000000">
            <w:pPr>
              <w:spacing w:after="0" w:line="240" w:lineRule="auto"/>
              <w:jc w:val="right"/>
            </w:pPr>
            <w:r>
              <w:rPr>
                <w:rFonts w:ascii="Times New Roman" w:hAnsi="Times New Roman" w:cs="Times New Roman"/>
                <w:sz w:val="18"/>
              </w:rPr>
              <w:t>123.938.802</w:t>
            </w:r>
          </w:p>
        </w:tc>
        <w:tc>
          <w:tcPr>
            <w:tcW w:w="690" w:type="pct"/>
            <w:vAlign w:val="bottom"/>
          </w:tcPr>
          <w:p w14:paraId="689E7F3A" w14:textId="77777777" w:rsidR="0062504B" w:rsidRDefault="00000000">
            <w:pPr>
              <w:spacing w:after="0" w:line="240" w:lineRule="auto"/>
              <w:jc w:val="right"/>
            </w:pPr>
            <w:r>
              <w:rPr>
                <w:rFonts w:ascii="Times New Roman" w:hAnsi="Times New Roman" w:cs="Times New Roman"/>
                <w:sz w:val="18"/>
              </w:rPr>
              <w:t>129.900.000</w:t>
            </w:r>
          </w:p>
        </w:tc>
        <w:tc>
          <w:tcPr>
            <w:tcW w:w="690" w:type="pct"/>
            <w:vAlign w:val="bottom"/>
          </w:tcPr>
          <w:p w14:paraId="2383CE48" w14:textId="77777777" w:rsidR="0062504B" w:rsidRDefault="00000000">
            <w:pPr>
              <w:spacing w:after="0" w:line="240" w:lineRule="auto"/>
              <w:jc w:val="right"/>
            </w:pPr>
            <w:r>
              <w:rPr>
                <w:rFonts w:ascii="Times New Roman" w:hAnsi="Times New Roman" w:cs="Times New Roman"/>
                <w:sz w:val="18"/>
              </w:rPr>
              <w:t>132.724.975</w:t>
            </w:r>
          </w:p>
        </w:tc>
        <w:tc>
          <w:tcPr>
            <w:tcW w:w="690" w:type="pct"/>
            <w:vAlign w:val="bottom"/>
          </w:tcPr>
          <w:p w14:paraId="128D5D73" w14:textId="77777777" w:rsidR="0062504B" w:rsidRDefault="00000000">
            <w:pPr>
              <w:spacing w:after="0" w:line="240" w:lineRule="auto"/>
              <w:jc w:val="right"/>
            </w:pPr>
            <w:r>
              <w:rPr>
                <w:rFonts w:ascii="Times New Roman" w:hAnsi="Times New Roman" w:cs="Times New Roman"/>
                <w:sz w:val="18"/>
              </w:rPr>
              <w:t>107,1</w:t>
            </w:r>
          </w:p>
        </w:tc>
        <w:tc>
          <w:tcPr>
            <w:tcW w:w="690" w:type="pct"/>
            <w:vAlign w:val="bottom"/>
          </w:tcPr>
          <w:p w14:paraId="5446CE95" w14:textId="77777777" w:rsidR="0062504B" w:rsidRDefault="00000000">
            <w:pPr>
              <w:spacing w:after="0" w:line="240" w:lineRule="auto"/>
              <w:jc w:val="right"/>
            </w:pPr>
            <w:r>
              <w:rPr>
                <w:rFonts w:ascii="Times New Roman" w:hAnsi="Times New Roman" w:cs="Times New Roman"/>
                <w:sz w:val="18"/>
              </w:rPr>
              <w:t>102,2</w:t>
            </w:r>
          </w:p>
        </w:tc>
      </w:tr>
    </w:tbl>
    <w:p w14:paraId="52D97853" w14:textId="77777777" w:rsidR="0062504B" w:rsidRDefault="0062504B">
      <w:pPr>
        <w:spacing w:after="0" w:line="240" w:lineRule="auto"/>
      </w:pPr>
    </w:p>
    <w:p w14:paraId="7BE9F94A" w14:textId="77777777" w:rsidR="0062504B" w:rsidRDefault="00000000">
      <w:pPr>
        <w:spacing w:line="240" w:lineRule="auto"/>
        <w:jc w:val="both"/>
      </w:pPr>
      <w:r>
        <w:rPr>
          <w:rFonts w:ascii="Times New Roman" w:hAnsi="Times New Roman" w:cs="Times New Roman"/>
        </w:rPr>
        <w:t>Prema pokazateljima rezultata u odnosu na ciljanu vrijednost za svaku pojedinu posebnu kategoriju otpada, povećanje sakupljenih količina otpada odnosi se na otpadnu ambalažu, otpadne gume, otpadna ulja dok se smanjenje sakupljenih količina odnosi na otpadna vozila, otpadne baterije i akumulatore te električni i elektronički otpad. Sakupljene količine otpada predaju se na obradu ugovornim obrađivačima Fonda kako bi se ostvarili propisani ciljevi oporabe odnosno recikliranja. Na količine sakupljanja pojedine kategorije otpada utječe količina otpada koja se generira od proizvoda koji su stavljeni na tržište RH, visina propisanih naknada, cijene sirovine ili proizvoda dobivenih recikliranjem, promjene u regulativi (nacionalnoj i EU), tržišni trendovi i kapaciteti skladištenja i oporabe u Republici Hrvatskoj.</w:t>
      </w:r>
    </w:p>
    <w:p w14:paraId="2322E378" w14:textId="77777777" w:rsidR="00F71452" w:rsidRDefault="00F71452">
      <w:pPr>
        <w:spacing w:line="240" w:lineRule="auto"/>
        <w:rPr>
          <w:rFonts w:ascii="Times New Roman" w:hAnsi="Times New Roman" w:cs="Times New Roman"/>
          <w:b/>
          <w:u w:val="single"/>
        </w:rPr>
      </w:pPr>
    </w:p>
    <w:p w14:paraId="5A0D96B9" w14:textId="56C37315" w:rsidR="0062504B" w:rsidRDefault="00000000">
      <w:pPr>
        <w:spacing w:line="240" w:lineRule="auto"/>
      </w:pPr>
      <w:r>
        <w:rPr>
          <w:rFonts w:ascii="Times New Roman" w:hAnsi="Times New Roman" w:cs="Times New Roman"/>
          <w:b/>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86"/>
        <w:gridCol w:w="1290"/>
        <w:gridCol w:w="1129"/>
        <w:gridCol w:w="1129"/>
        <w:gridCol w:w="1320"/>
        <w:gridCol w:w="1129"/>
        <w:gridCol w:w="1129"/>
      </w:tblGrid>
      <w:tr w:rsidR="0062504B" w14:paraId="319832E2" w14:textId="77777777">
        <w:tc>
          <w:tcPr>
            <w:tcW w:w="950" w:type="pct"/>
            <w:shd w:val="clear" w:color="auto" w:fill="BCDFFB"/>
            <w:vAlign w:val="center"/>
          </w:tcPr>
          <w:p w14:paraId="565C2760" w14:textId="77777777" w:rsidR="0062504B"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85F647E" w14:textId="77777777" w:rsidR="0062504B"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E9F0EB6" w14:textId="77777777" w:rsidR="0062504B"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7044D42" w14:textId="77777777" w:rsidR="0062504B"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B14C19B" w14:textId="77777777" w:rsidR="0062504B"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6542EF9" w14:textId="77777777" w:rsidR="0062504B" w:rsidRDefault="00000000">
            <w:pPr>
              <w:spacing w:after="0" w:line="240" w:lineRule="auto"/>
              <w:jc w:val="center"/>
            </w:pPr>
            <w:r>
              <w:rPr>
                <w:rFonts w:ascii="Times New Roman" w:hAnsi="Times New Roman" w:cs="Times New Roman"/>
                <w:b/>
                <w:sz w:val="18"/>
              </w:rPr>
              <w:t>Ciljana vrijednost (2023.)</w:t>
            </w:r>
          </w:p>
        </w:tc>
        <w:tc>
          <w:tcPr>
            <w:tcW w:w="550" w:type="pct"/>
            <w:shd w:val="clear" w:color="auto" w:fill="BCDFFB"/>
            <w:vAlign w:val="center"/>
          </w:tcPr>
          <w:p w14:paraId="769AF439" w14:textId="77777777" w:rsidR="0062504B" w:rsidRDefault="00000000">
            <w:pPr>
              <w:spacing w:after="0" w:line="240" w:lineRule="auto"/>
              <w:jc w:val="center"/>
            </w:pPr>
            <w:r>
              <w:rPr>
                <w:rFonts w:ascii="Times New Roman" w:hAnsi="Times New Roman" w:cs="Times New Roman"/>
                <w:b/>
                <w:sz w:val="18"/>
              </w:rPr>
              <w:t>Ostvarena vrijednost (2023.)</w:t>
            </w:r>
          </w:p>
        </w:tc>
      </w:tr>
      <w:tr w:rsidR="0062504B" w14:paraId="0F61EEB3" w14:textId="77777777">
        <w:tc>
          <w:tcPr>
            <w:tcW w:w="950" w:type="pct"/>
            <w:vAlign w:val="center"/>
          </w:tcPr>
          <w:p w14:paraId="36E4CB77" w14:textId="77777777" w:rsidR="0062504B" w:rsidRDefault="00000000">
            <w:pPr>
              <w:spacing w:after="0" w:line="240" w:lineRule="auto"/>
              <w:jc w:val="center"/>
            </w:pPr>
            <w:r>
              <w:rPr>
                <w:rFonts w:ascii="Times New Roman" w:hAnsi="Times New Roman" w:cs="Times New Roman"/>
                <w:sz w:val="18"/>
              </w:rPr>
              <w:t>Sakupljena otpadna vozila</w:t>
            </w:r>
          </w:p>
        </w:tc>
        <w:tc>
          <w:tcPr>
            <w:tcW w:w="550" w:type="pct"/>
            <w:vAlign w:val="center"/>
          </w:tcPr>
          <w:p w14:paraId="025E5306" w14:textId="77777777" w:rsidR="0062504B" w:rsidRDefault="00000000">
            <w:pPr>
              <w:spacing w:after="0" w:line="240" w:lineRule="auto"/>
              <w:jc w:val="center"/>
            </w:pPr>
            <w:r>
              <w:rPr>
                <w:rFonts w:ascii="Times New Roman" w:hAnsi="Times New Roman" w:cs="Times New Roman"/>
                <w:sz w:val="18"/>
              </w:rPr>
              <w:t>Gospodarenje otpadnim vozilima obuhvaćena sustavom kojim upravlja Fond</w:t>
            </w:r>
          </w:p>
        </w:tc>
        <w:tc>
          <w:tcPr>
            <w:tcW w:w="550" w:type="pct"/>
            <w:vAlign w:val="center"/>
          </w:tcPr>
          <w:p w14:paraId="77A3C8E5"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615EF07A" w14:textId="77777777" w:rsidR="0062504B" w:rsidRDefault="00000000">
            <w:pPr>
              <w:spacing w:after="0" w:line="240" w:lineRule="auto"/>
              <w:jc w:val="right"/>
            </w:pPr>
            <w:r>
              <w:rPr>
                <w:rFonts w:ascii="Times New Roman" w:hAnsi="Times New Roman" w:cs="Times New Roman"/>
                <w:sz w:val="18"/>
              </w:rPr>
              <w:t>36679,0</w:t>
            </w:r>
          </w:p>
        </w:tc>
        <w:tc>
          <w:tcPr>
            <w:tcW w:w="550" w:type="pct"/>
            <w:vAlign w:val="center"/>
          </w:tcPr>
          <w:p w14:paraId="123C6FD6"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339B0D5B" w14:textId="77777777" w:rsidR="0062504B" w:rsidRDefault="00000000">
            <w:pPr>
              <w:spacing w:after="0" w:line="240" w:lineRule="auto"/>
              <w:jc w:val="right"/>
            </w:pPr>
            <w:r>
              <w:rPr>
                <w:rFonts w:ascii="Times New Roman" w:hAnsi="Times New Roman" w:cs="Times New Roman"/>
                <w:sz w:val="18"/>
              </w:rPr>
              <w:t>34000,0</w:t>
            </w:r>
          </w:p>
        </w:tc>
        <w:tc>
          <w:tcPr>
            <w:tcW w:w="550" w:type="pct"/>
            <w:vAlign w:val="center"/>
          </w:tcPr>
          <w:p w14:paraId="5E5C20C4" w14:textId="77777777" w:rsidR="0062504B" w:rsidRDefault="00000000">
            <w:pPr>
              <w:spacing w:after="0" w:line="240" w:lineRule="auto"/>
              <w:jc w:val="right"/>
            </w:pPr>
            <w:r>
              <w:rPr>
                <w:rFonts w:ascii="Times New Roman" w:hAnsi="Times New Roman" w:cs="Times New Roman"/>
                <w:sz w:val="18"/>
              </w:rPr>
              <w:t>25510,6</w:t>
            </w:r>
          </w:p>
        </w:tc>
      </w:tr>
      <w:tr w:rsidR="0062504B" w14:paraId="74680EEA" w14:textId="77777777">
        <w:tc>
          <w:tcPr>
            <w:tcW w:w="950" w:type="pct"/>
            <w:vAlign w:val="center"/>
          </w:tcPr>
          <w:p w14:paraId="3B0F074B" w14:textId="77777777" w:rsidR="0062504B" w:rsidRDefault="00000000">
            <w:pPr>
              <w:spacing w:after="0" w:line="240" w:lineRule="auto"/>
              <w:jc w:val="center"/>
            </w:pPr>
            <w:r>
              <w:rPr>
                <w:rFonts w:ascii="Times New Roman" w:hAnsi="Times New Roman" w:cs="Times New Roman"/>
                <w:sz w:val="18"/>
              </w:rPr>
              <w:t>Sakupljene  otpadne baterije i akumulatori</w:t>
            </w:r>
          </w:p>
        </w:tc>
        <w:tc>
          <w:tcPr>
            <w:tcW w:w="550" w:type="pct"/>
            <w:vAlign w:val="center"/>
          </w:tcPr>
          <w:p w14:paraId="4A979FE9" w14:textId="77777777" w:rsidR="0062504B" w:rsidRDefault="00000000">
            <w:pPr>
              <w:spacing w:after="0" w:line="240" w:lineRule="auto"/>
              <w:jc w:val="center"/>
            </w:pPr>
            <w:r>
              <w:rPr>
                <w:rFonts w:ascii="Times New Roman" w:hAnsi="Times New Roman" w:cs="Times New Roman"/>
                <w:sz w:val="18"/>
              </w:rPr>
              <w:t>Gospodarenje otpadnim baterijama i akumulatorima obuhvaćenim sustavom kojim upravlja Fond</w:t>
            </w:r>
          </w:p>
        </w:tc>
        <w:tc>
          <w:tcPr>
            <w:tcW w:w="550" w:type="pct"/>
            <w:vAlign w:val="center"/>
          </w:tcPr>
          <w:p w14:paraId="35DE9B6A"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37FD0F52" w14:textId="77777777" w:rsidR="0062504B" w:rsidRDefault="00000000">
            <w:pPr>
              <w:spacing w:after="0" w:line="240" w:lineRule="auto"/>
              <w:jc w:val="right"/>
            </w:pPr>
            <w:r>
              <w:rPr>
                <w:rFonts w:ascii="Times New Roman" w:hAnsi="Times New Roman" w:cs="Times New Roman"/>
                <w:sz w:val="18"/>
              </w:rPr>
              <w:t>737,0</w:t>
            </w:r>
          </w:p>
        </w:tc>
        <w:tc>
          <w:tcPr>
            <w:tcW w:w="550" w:type="pct"/>
            <w:vAlign w:val="center"/>
          </w:tcPr>
          <w:p w14:paraId="02418027"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25DE16F6" w14:textId="77777777" w:rsidR="0062504B" w:rsidRDefault="00000000">
            <w:pPr>
              <w:spacing w:after="0" w:line="240" w:lineRule="auto"/>
              <w:jc w:val="right"/>
            </w:pPr>
            <w:r>
              <w:rPr>
                <w:rFonts w:ascii="Times New Roman" w:hAnsi="Times New Roman" w:cs="Times New Roman"/>
                <w:sz w:val="18"/>
              </w:rPr>
              <w:t>730,0</w:t>
            </w:r>
          </w:p>
        </w:tc>
        <w:tc>
          <w:tcPr>
            <w:tcW w:w="550" w:type="pct"/>
            <w:vAlign w:val="center"/>
          </w:tcPr>
          <w:p w14:paraId="54239716" w14:textId="77777777" w:rsidR="0062504B" w:rsidRDefault="00000000">
            <w:pPr>
              <w:spacing w:after="0" w:line="240" w:lineRule="auto"/>
              <w:jc w:val="right"/>
            </w:pPr>
            <w:r>
              <w:rPr>
                <w:rFonts w:ascii="Times New Roman" w:hAnsi="Times New Roman" w:cs="Times New Roman"/>
                <w:sz w:val="18"/>
              </w:rPr>
              <w:t>716,6</w:t>
            </w:r>
          </w:p>
        </w:tc>
      </w:tr>
      <w:tr w:rsidR="0062504B" w14:paraId="56E294E2" w14:textId="77777777">
        <w:tc>
          <w:tcPr>
            <w:tcW w:w="950" w:type="pct"/>
            <w:vAlign w:val="center"/>
          </w:tcPr>
          <w:p w14:paraId="571124BD" w14:textId="77777777" w:rsidR="0062504B" w:rsidRDefault="00000000">
            <w:pPr>
              <w:spacing w:after="0" w:line="240" w:lineRule="auto"/>
              <w:jc w:val="center"/>
            </w:pPr>
            <w:r>
              <w:rPr>
                <w:rFonts w:ascii="Times New Roman" w:hAnsi="Times New Roman" w:cs="Times New Roman"/>
                <w:sz w:val="18"/>
              </w:rPr>
              <w:t>Sakupljena otpadne električne i elektroničke opreme</w:t>
            </w:r>
          </w:p>
        </w:tc>
        <w:tc>
          <w:tcPr>
            <w:tcW w:w="550" w:type="pct"/>
            <w:vAlign w:val="center"/>
          </w:tcPr>
          <w:p w14:paraId="47BB38B5" w14:textId="77777777" w:rsidR="0062504B" w:rsidRDefault="00000000">
            <w:pPr>
              <w:spacing w:after="0" w:line="240" w:lineRule="auto"/>
              <w:jc w:val="center"/>
            </w:pPr>
            <w:r>
              <w:rPr>
                <w:rFonts w:ascii="Times New Roman" w:hAnsi="Times New Roman" w:cs="Times New Roman"/>
                <w:sz w:val="18"/>
              </w:rPr>
              <w:t>Gospodarenje otpadnom električnom i elektroničkom opremom obuhvaćenim sustavom kojim upravlja Fond</w:t>
            </w:r>
          </w:p>
        </w:tc>
        <w:tc>
          <w:tcPr>
            <w:tcW w:w="550" w:type="pct"/>
            <w:vAlign w:val="center"/>
          </w:tcPr>
          <w:p w14:paraId="747B4D9E"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395DACBF" w14:textId="77777777" w:rsidR="0062504B" w:rsidRDefault="00000000">
            <w:pPr>
              <w:spacing w:after="0" w:line="240" w:lineRule="auto"/>
              <w:jc w:val="right"/>
            </w:pPr>
            <w:r>
              <w:rPr>
                <w:rFonts w:ascii="Times New Roman" w:hAnsi="Times New Roman" w:cs="Times New Roman"/>
                <w:sz w:val="18"/>
              </w:rPr>
              <w:t>34905,0</w:t>
            </w:r>
          </w:p>
        </w:tc>
        <w:tc>
          <w:tcPr>
            <w:tcW w:w="550" w:type="pct"/>
            <w:vAlign w:val="center"/>
          </w:tcPr>
          <w:p w14:paraId="59B8E916"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25D2D8B2" w14:textId="77777777" w:rsidR="0062504B" w:rsidRDefault="00000000">
            <w:pPr>
              <w:spacing w:after="0" w:line="240" w:lineRule="auto"/>
              <w:jc w:val="right"/>
            </w:pPr>
            <w:r>
              <w:rPr>
                <w:rFonts w:ascii="Times New Roman" w:hAnsi="Times New Roman" w:cs="Times New Roman"/>
                <w:sz w:val="18"/>
              </w:rPr>
              <w:t>33000,0</w:t>
            </w:r>
          </w:p>
        </w:tc>
        <w:tc>
          <w:tcPr>
            <w:tcW w:w="550" w:type="pct"/>
            <w:vAlign w:val="center"/>
          </w:tcPr>
          <w:p w14:paraId="24CFE721" w14:textId="77777777" w:rsidR="0062504B" w:rsidRDefault="00000000">
            <w:pPr>
              <w:spacing w:after="0" w:line="240" w:lineRule="auto"/>
              <w:jc w:val="right"/>
            </w:pPr>
            <w:r>
              <w:rPr>
                <w:rFonts w:ascii="Times New Roman" w:hAnsi="Times New Roman" w:cs="Times New Roman"/>
                <w:sz w:val="18"/>
              </w:rPr>
              <w:t>32938,0</w:t>
            </w:r>
          </w:p>
        </w:tc>
      </w:tr>
      <w:tr w:rsidR="0062504B" w14:paraId="02CC9DD2" w14:textId="77777777">
        <w:tc>
          <w:tcPr>
            <w:tcW w:w="950" w:type="pct"/>
            <w:vAlign w:val="center"/>
          </w:tcPr>
          <w:p w14:paraId="4D768F46" w14:textId="77777777" w:rsidR="0062504B" w:rsidRDefault="00000000">
            <w:pPr>
              <w:spacing w:after="0" w:line="240" w:lineRule="auto"/>
              <w:jc w:val="center"/>
            </w:pPr>
            <w:r>
              <w:rPr>
                <w:rFonts w:ascii="Times New Roman" w:hAnsi="Times New Roman" w:cs="Times New Roman"/>
                <w:sz w:val="18"/>
              </w:rPr>
              <w:t>Sakupljena otpadna ambalaža</w:t>
            </w:r>
          </w:p>
        </w:tc>
        <w:tc>
          <w:tcPr>
            <w:tcW w:w="550" w:type="pct"/>
            <w:vAlign w:val="center"/>
          </w:tcPr>
          <w:p w14:paraId="58633CDB" w14:textId="77777777" w:rsidR="0062504B" w:rsidRDefault="00000000">
            <w:pPr>
              <w:spacing w:after="0" w:line="240" w:lineRule="auto"/>
              <w:jc w:val="center"/>
            </w:pPr>
            <w:r>
              <w:rPr>
                <w:rFonts w:ascii="Times New Roman" w:hAnsi="Times New Roman" w:cs="Times New Roman"/>
                <w:sz w:val="18"/>
              </w:rPr>
              <w:t>Gospodarenje otpadnom ambalažom obuhvaćenom sustavom kojim upravlja Fond</w:t>
            </w:r>
          </w:p>
        </w:tc>
        <w:tc>
          <w:tcPr>
            <w:tcW w:w="550" w:type="pct"/>
            <w:vAlign w:val="center"/>
          </w:tcPr>
          <w:p w14:paraId="722281E3"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30DDC39F" w14:textId="77777777" w:rsidR="0062504B" w:rsidRDefault="00000000">
            <w:pPr>
              <w:spacing w:after="0" w:line="240" w:lineRule="auto"/>
              <w:jc w:val="right"/>
            </w:pPr>
            <w:r>
              <w:rPr>
                <w:rFonts w:ascii="Times New Roman" w:hAnsi="Times New Roman" w:cs="Times New Roman"/>
                <w:sz w:val="18"/>
              </w:rPr>
              <w:t>171681,0</w:t>
            </w:r>
          </w:p>
        </w:tc>
        <w:tc>
          <w:tcPr>
            <w:tcW w:w="550" w:type="pct"/>
            <w:vAlign w:val="center"/>
          </w:tcPr>
          <w:p w14:paraId="46A682CD" w14:textId="77777777" w:rsidR="0062504B" w:rsidRDefault="00000000">
            <w:pPr>
              <w:spacing w:after="0" w:line="240" w:lineRule="auto"/>
              <w:jc w:val="center"/>
            </w:pPr>
            <w:r>
              <w:rPr>
                <w:rFonts w:ascii="Times New Roman" w:hAnsi="Times New Roman" w:cs="Times New Roman"/>
                <w:sz w:val="18"/>
              </w:rPr>
              <w:t>FZOEU165000</w:t>
            </w:r>
          </w:p>
        </w:tc>
        <w:tc>
          <w:tcPr>
            <w:tcW w:w="550" w:type="pct"/>
            <w:vAlign w:val="center"/>
          </w:tcPr>
          <w:p w14:paraId="7CF4DCB8" w14:textId="77777777" w:rsidR="0062504B" w:rsidRDefault="00000000">
            <w:pPr>
              <w:spacing w:after="0" w:line="240" w:lineRule="auto"/>
              <w:jc w:val="right"/>
            </w:pPr>
            <w:r>
              <w:rPr>
                <w:rFonts w:ascii="Times New Roman" w:hAnsi="Times New Roman" w:cs="Times New Roman"/>
                <w:sz w:val="18"/>
              </w:rPr>
              <w:t>165000,0</w:t>
            </w:r>
          </w:p>
        </w:tc>
        <w:tc>
          <w:tcPr>
            <w:tcW w:w="550" w:type="pct"/>
            <w:vAlign w:val="center"/>
          </w:tcPr>
          <w:p w14:paraId="58C46E69" w14:textId="77777777" w:rsidR="0062504B" w:rsidRDefault="00000000">
            <w:pPr>
              <w:spacing w:after="0" w:line="240" w:lineRule="auto"/>
              <w:jc w:val="right"/>
            </w:pPr>
            <w:r>
              <w:rPr>
                <w:rFonts w:ascii="Times New Roman" w:hAnsi="Times New Roman" w:cs="Times New Roman"/>
                <w:sz w:val="18"/>
              </w:rPr>
              <w:t>193569,9</w:t>
            </w:r>
          </w:p>
        </w:tc>
      </w:tr>
      <w:tr w:rsidR="0062504B" w14:paraId="7A7C5CE2" w14:textId="77777777">
        <w:tc>
          <w:tcPr>
            <w:tcW w:w="950" w:type="pct"/>
            <w:vAlign w:val="center"/>
          </w:tcPr>
          <w:p w14:paraId="7ECF3570" w14:textId="77777777" w:rsidR="0062504B" w:rsidRDefault="00000000">
            <w:pPr>
              <w:spacing w:after="0" w:line="240" w:lineRule="auto"/>
              <w:jc w:val="center"/>
            </w:pPr>
            <w:r>
              <w:rPr>
                <w:rFonts w:ascii="Times New Roman" w:hAnsi="Times New Roman" w:cs="Times New Roman"/>
                <w:sz w:val="18"/>
              </w:rPr>
              <w:t>Sakupljene otpadne gume</w:t>
            </w:r>
          </w:p>
        </w:tc>
        <w:tc>
          <w:tcPr>
            <w:tcW w:w="550" w:type="pct"/>
            <w:vAlign w:val="center"/>
          </w:tcPr>
          <w:p w14:paraId="6E41F3B6" w14:textId="77777777" w:rsidR="0062504B" w:rsidRDefault="00000000">
            <w:pPr>
              <w:spacing w:after="0" w:line="240" w:lineRule="auto"/>
              <w:jc w:val="center"/>
            </w:pPr>
            <w:r>
              <w:rPr>
                <w:rFonts w:ascii="Times New Roman" w:hAnsi="Times New Roman" w:cs="Times New Roman"/>
                <w:sz w:val="18"/>
              </w:rPr>
              <w:t>Gospodarenje otpadnim gumama obuhvaćenim sustavom kojim upravlja Fond</w:t>
            </w:r>
          </w:p>
        </w:tc>
        <w:tc>
          <w:tcPr>
            <w:tcW w:w="550" w:type="pct"/>
            <w:vAlign w:val="center"/>
          </w:tcPr>
          <w:p w14:paraId="732F7EC8"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001FADA1" w14:textId="77777777" w:rsidR="0062504B" w:rsidRDefault="00000000">
            <w:pPr>
              <w:spacing w:after="0" w:line="240" w:lineRule="auto"/>
              <w:jc w:val="right"/>
            </w:pPr>
            <w:r>
              <w:rPr>
                <w:rFonts w:ascii="Times New Roman" w:hAnsi="Times New Roman" w:cs="Times New Roman"/>
                <w:sz w:val="18"/>
              </w:rPr>
              <w:t>26022,0</w:t>
            </w:r>
          </w:p>
        </w:tc>
        <w:tc>
          <w:tcPr>
            <w:tcW w:w="550" w:type="pct"/>
            <w:vAlign w:val="center"/>
          </w:tcPr>
          <w:p w14:paraId="5A54AD6A"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7D8D90A0" w14:textId="77777777" w:rsidR="0062504B" w:rsidRDefault="00000000">
            <w:pPr>
              <w:spacing w:after="0" w:line="240" w:lineRule="auto"/>
              <w:jc w:val="right"/>
            </w:pPr>
            <w:r>
              <w:rPr>
                <w:rFonts w:ascii="Times New Roman" w:hAnsi="Times New Roman" w:cs="Times New Roman"/>
                <w:sz w:val="18"/>
              </w:rPr>
              <w:t>24000,0</w:t>
            </w:r>
          </w:p>
        </w:tc>
        <w:tc>
          <w:tcPr>
            <w:tcW w:w="550" w:type="pct"/>
            <w:vAlign w:val="center"/>
          </w:tcPr>
          <w:p w14:paraId="3AF23F8A" w14:textId="77777777" w:rsidR="0062504B" w:rsidRDefault="00000000">
            <w:pPr>
              <w:spacing w:after="0" w:line="240" w:lineRule="auto"/>
              <w:jc w:val="right"/>
            </w:pPr>
            <w:r>
              <w:rPr>
                <w:rFonts w:ascii="Times New Roman" w:hAnsi="Times New Roman" w:cs="Times New Roman"/>
                <w:sz w:val="18"/>
              </w:rPr>
              <w:t>27829,6</w:t>
            </w:r>
          </w:p>
        </w:tc>
      </w:tr>
      <w:tr w:rsidR="0062504B" w14:paraId="5A10C135" w14:textId="77777777">
        <w:tc>
          <w:tcPr>
            <w:tcW w:w="950" w:type="pct"/>
            <w:vAlign w:val="center"/>
          </w:tcPr>
          <w:p w14:paraId="10043C72" w14:textId="77777777" w:rsidR="0062504B" w:rsidRDefault="00000000">
            <w:pPr>
              <w:spacing w:after="0" w:line="240" w:lineRule="auto"/>
              <w:jc w:val="center"/>
            </w:pPr>
            <w:r>
              <w:rPr>
                <w:rFonts w:ascii="Times New Roman" w:hAnsi="Times New Roman" w:cs="Times New Roman"/>
                <w:sz w:val="18"/>
              </w:rPr>
              <w:t>Sakupljena  otpada ulja</w:t>
            </w:r>
          </w:p>
        </w:tc>
        <w:tc>
          <w:tcPr>
            <w:tcW w:w="550" w:type="pct"/>
            <w:vAlign w:val="center"/>
          </w:tcPr>
          <w:p w14:paraId="0D8F9C16" w14:textId="77777777" w:rsidR="0062504B" w:rsidRDefault="00000000">
            <w:pPr>
              <w:spacing w:after="0" w:line="240" w:lineRule="auto"/>
              <w:jc w:val="center"/>
            </w:pPr>
            <w:r>
              <w:rPr>
                <w:rFonts w:ascii="Times New Roman" w:hAnsi="Times New Roman" w:cs="Times New Roman"/>
                <w:sz w:val="18"/>
              </w:rPr>
              <w:t>Gospodarenje otpadnim uljima obuhvaćenim sustavom kojim upravlja Fond</w:t>
            </w:r>
          </w:p>
        </w:tc>
        <w:tc>
          <w:tcPr>
            <w:tcW w:w="550" w:type="pct"/>
            <w:vAlign w:val="center"/>
          </w:tcPr>
          <w:p w14:paraId="5963B415" w14:textId="77777777" w:rsidR="0062504B" w:rsidRDefault="00000000">
            <w:pPr>
              <w:spacing w:after="0" w:line="240" w:lineRule="auto"/>
              <w:jc w:val="center"/>
            </w:pPr>
            <w:r>
              <w:rPr>
                <w:rFonts w:ascii="Times New Roman" w:hAnsi="Times New Roman" w:cs="Times New Roman"/>
                <w:sz w:val="18"/>
              </w:rPr>
              <w:t>tona</w:t>
            </w:r>
          </w:p>
        </w:tc>
        <w:tc>
          <w:tcPr>
            <w:tcW w:w="550" w:type="pct"/>
            <w:vAlign w:val="center"/>
          </w:tcPr>
          <w:p w14:paraId="61007D64" w14:textId="77777777" w:rsidR="0062504B" w:rsidRDefault="00000000">
            <w:pPr>
              <w:spacing w:after="0" w:line="240" w:lineRule="auto"/>
              <w:jc w:val="right"/>
            </w:pPr>
            <w:r>
              <w:rPr>
                <w:rFonts w:ascii="Times New Roman" w:hAnsi="Times New Roman" w:cs="Times New Roman"/>
                <w:sz w:val="18"/>
              </w:rPr>
              <w:t>7752,0</w:t>
            </w:r>
          </w:p>
        </w:tc>
        <w:tc>
          <w:tcPr>
            <w:tcW w:w="550" w:type="pct"/>
            <w:vAlign w:val="center"/>
          </w:tcPr>
          <w:p w14:paraId="6AD75784" w14:textId="77777777" w:rsidR="0062504B" w:rsidRDefault="00000000">
            <w:pPr>
              <w:spacing w:after="0" w:line="240" w:lineRule="auto"/>
              <w:jc w:val="center"/>
            </w:pPr>
            <w:r>
              <w:rPr>
                <w:rFonts w:ascii="Times New Roman" w:hAnsi="Times New Roman" w:cs="Times New Roman"/>
                <w:sz w:val="18"/>
              </w:rPr>
              <w:t>FZOEU</w:t>
            </w:r>
          </w:p>
        </w:tc>
        <w:tc>
          <w:tcPr>
            <w:tcW w:w="550" w:type="pct"/>
            <w:vAlign w:val="center"/>
          </w:tcPr>
          <w:p w14:paraId="62455C43" w14:textId="77777777" w:rsidR="0062504B" w:rsidRDefault="00000000">
            <w:pPr>
              <w:spacing w:after="0" w:line="240" w:lineRule="auto"/>
              <w:jc w:val="right"/>
            </w:pPr>
            <w:r>
              <w:rPr>
                <w:rFonts w:ascii="Times New Roman" w:hAnsi="Times New Roman" w:cs="Times New Roman"/>
                <w:sz w:val="18"/>
              </w:rPr>
              <w:t>7500,0</w:t>
            </w:r>
          </w:p>
        </w:tc>
        <w:tc>
          <w:tcPr>
            <w:tcW w:w="550" w:type="pct"/>
            <w:vAlign w:val="center"/>
          </w:tcPr>
          <w:p w14:paraId="19F1532E" w14:textId="77777777" w:rsidR="0062504B" w:rsidRDefault="00000000">
            <w:pPr>
              <w:spacing w:after="0" w:line="240" w:lineRule="auto"/>
              <w:jc w:val="right"/>
            </w:pPr>
            <w:r>
              <w:rPr>
                <w:rFonts w:ascii="Times New Roman" w:hAnsi="Times New Roman" w:cs="Times New Roman"/>
                <w:sz w:val="18"/>
              </w:rPr>
              <w:t>7823,5</w:t>
            </w:r>
          </w:p>
        </w:tc>
      </w:tr>
    </w:tbl>
    <w:p w14:paraId="4FD1029E" w14:textId="77777777" w:rsidR="0062504B" w:rsidRDefault="0062504B">
      <w:pPr>
        <w:spacing w:after="0" w:line="240" w:lineRule="auto"/>
      </w:pPr>
    </w:p>
    <w:p w14:paraId="38A30CC8" w14:textId="77777777" w:rsidR="00F71452" w:rsidRDefault="00F71452">
      <w:pPr>
        <w:spacing w:line="360" w:lineRule="auto"/>
        <w:jc w:val="center"/>
        <w:rPr>
          <w:rFonts w:ascii="Times New Roman" w:hAnsi="Times New Roman" w:cs="Times New Roman"/>
          <w:b/>
          <w:u w:val="single"/>
        </w:rPr>
      </w:pPr>
    </w:p>
    <w:p w14:paraId="1DB83278" w14:textId="77777777" w:rsidR="00F71452" w:rsidRDefault="00F71452">
      <w:pPr>
        <w:spacing w:line="360" w:lineRule="auto"/>
        <w:jc w:val="center"/>
        <w:rPr>
          <w:rFonts w:ascii="Times New Roman" w:hAnsi="Times New Roman" w:cs="Times New Roman"/>
          <w:b/>
          <w:u w:val="single"/>
        </w:rPr>
      </w:pPr>
    </w:p>
    <w:p w14:paraId="205E449D" w14:textId="622E1A6A" w:rsidR="0062504B" w:rsidRDefault="00000000">
      <w:pPr>
        <w:spacing w:line="360" w:lineRule="auto"/>
        <w:jc w:val="center"/>
      </w:pPr>
      <w:r>
        <w:rPr>
          <w:rFonts w:ascii="Times New Roman" w:hAnsi="Times New Roman" w:cs="Times New Roman"/>
          <w:b/>
          <w:u w:val="single"/>
        </w:rPr>
        <w:lastRenderedPageBreak/>
        <w:br/>
        <w:t>POSEBNI IZVJEŠTAJI FONDA ZA ZAŠTITU OKOLIŠA I ENERGETSKU UČINKOVITOST</w:t>
      </w:r>
    </w:p>
    <w:p w14:paraId="5B7AED03" w14:textId="77777777" w:rsidR="0062504B" w:rsidRDefault="00000000">
      <w:pPr>
        <w:spacing w:line="360" w:lineRule="auto"/>
      </w:pPr>
      <w:r>
        <w:rPr>
          <w:rFonts w:ascii="Times New Roman" w:hAnsi="Times New Roman" w:cs="Times New Roman"/>
          <w:b/>
          <w:u w:val="single"/>
        </w:rPr>
        <w:br/>
        <w:t>IZVJEŠTAJ O ZADUŽIVANJU NA DOMAĆEM I STRANOM TRŽIŠTU NOVCA I KAPITALA</w:t>
      </w:r>
    </w:p>
    <w:p w14:paraId="15E36BDA" w14:textId="77777777" w:rsidR="0062504B" w:rsidRDefault="00000000">
      <w:pPr>
        <w:spacing w:line="240" w:lineRule="auto"/>
        <w:jc w:val="both"/>
      </w:pPr>
      <w:r>
        <w:rPr>
          <w:rFonts w:ascii="Times New Roman" w:hAnsi="Times New Roman" w:cs="Times New Roman"/>
          <w:color w:val="000000"/>
        </w:rPr>
        <w:t xml:space="preserve">Fond se u izvještajnom razdoblju nije zaduživao na domaćem i stranom tržištu novca i </w:t>
      </w:r>
      <w:r>
        <w:rPr>
          <w:rFonts w:ascii="Times New Roman" w:hAnsi="Times New Roman" w:cs="Times New Roman"/>
        </w:rPr>
        <w:t>kapitala.</w:t>
      </w:r>
    </w:p>
    <w:p w14:paraId="50AD42EA" w14:textId="77777777" w:rsidR="0062504B" w:rsidRDefault="00000000">
      <w:pPr>
        <w:spacing w:line="360" w:lineRule="auto"/>
      </w:pPr>
      <w:r>
        <w:rPr>
          <w:rFonts w:ascii="Times New Roman" w:hAnsi="Times New Roman" w:cs="Times New Roman"/>
          <w:b/>
          <w:u w:val="single"/>
        </w:rPr>
        <w:br/>
        <w:t>IZVJEŠTAJ O KORIŠTENJU SREDSTAVA FONDOVA EUROPSKE UNIJE</w:t>
      </w:r>
    </w:p>
    <w:p w14:paraId="21ECF81B" w14:textId="77777777" w:rsidR="0062504B" w:rsidRDefault="00000000">
      <w:pPr>
        <w:spacing w:line="240" w:lineRule="auto"/>
        <w:jc w:val="both"/>
      </w:pPr>
      <w:r>
        <w:rPr>
          <w:rFonts w:ascii="Times New Roman" w:hAnsi="Times New Roman" w:cs="Times New Roman"/>
          <w:color w:val="000000"/>
        </w:rPr>
        <w:t>Fond u svojim poslovnim knjigama ima evidentirana četiri projekta čija se realizacija sufinancira sredstvima fondova Europske unije za koje je od početka provedbe projekta do kraja 2023. godine uplaćeno na račun Fonda ukupno 23.183.081,93 eura, od čega 3.516.067,04 eura tijekom 2023. godine.</w:t>
      </w:r>
    </w:p>
    <w:p w14:paraId="1AF6E945" w14:textId="77777777" w:rsidR="0062504B" w:rsidRDefault="00000000">
      <w:pPr>
        <w:spacing w:line="240" w:lineRule="auto"/>
        <w:jc w:val="both"/>
      </w:pPr>
      <w:r>
        <w:rPr>
          <w:rFonts w:ascii="Times New Roman" w:hAnsi="Times New Roman" w:cs="Times New Roman"/>
          <w:color w:val="000000"/>
        </w:rPr>
        <w:t>Fond u svojim poslovnim knjigama na 31. 12.2023. godine nema evidentirana potraživanja kao ni obveze iz fondova Europske unije.</w:t>
      </w:r>
    </w:p>
    <w:p w14:paraId="0D5FBE28" w14:textId="77777777" w:rsidR="0062504B" w:rsidRDefault="00000000">
      <w:pPr>
        <w:spacing w:line="240" w:lineRule="auto"/>
        <w:jc w:val="both"/>
      </w:pPr>
      <w:r>
        <w:rPr>
          <w:rFonts w:ascii="Times New Roman" w:hAnsi="Times New Roman" w:cs="Times New Roman"/>
        </w:rPr>
        <w:br/>
      </w:r>
    </w:p>
    <w:p w14:paraId="2D0EBFF3" w14:textId="77777777" w:rsidR="0062504B" w:rsidRDefault="00000000">
      <w:pPr>
        <w:spacing w:line="240" w:lineRule="auto"/>
        <w:jc w:val="both"/>
      </w:pPr>
      <w:r>
        <w:rPr>
          <w:rFonts w:ascii="Times New Roman" w:hAnsi="Times New Roman" w:cs="Times New Roman"/>
          <w:noProof/>
        </w:rPr>
        <w:drawing>
          <wp:inline distT="0" distB="0" distL="0" distR="0" wp14:anchorId="6FE72D50" wp14:editId="12C23C45">
            <wp:extent cx="5781675" cy="3467100"/>
            <wp:effectExtent l="19050" t="0" r="0" b="0"/>
            <wp:docPr id="1993744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6"/>
                    <a:srcRect/>
                    <a:stretch>
                      <a:fillRect/>
                    </a:stretch>
                  </pic:blipFill>
                  <pic:spPr bwMode="auto">
                    <a:xfrm>
                      <a:off x="0" y="0"/>
                      <a:ext cx="5781675" cy="3467100"/>
                    </a:xfrm>
                    <a:prstGeom prst="rect">
                      <a:avLst/>
                    </a:prstGeom>
                  </pic:spPr>
                </pic:pic>
              </a:graphicData>
            </a:graphic>
          </wp:inline>
        </w:drawing>
      </w:r>
      <w:r>
        <w:rPr>
          <w:rFonts w:ascii="Times New Roman" w:hAnsi="Times New Roman" w:cs="Times New Roman"/>
        </w:rPr>
        <w:br/>
      </w:r>
    </w:p>
    <w:p w14:paraId="29E6A8B1" w14:textId="77777777" w:rsidR="0062504B" w:rsidRDefault="00000000">
      <w:pPr>
        <w:spacing w:line="360" w:lineRule="auto"/>
      </w:pPr>
      <w:r>
        <w:rPr>
          <w:rFonts w:ascii="Times New Roman" w:hAnsi="Times New Roman" w:cs="Times New Roman"/>
          <w:b/>
          <w:u w:val="single"/>
        </w:rPr>
        <w:lastRenderedPageBreak/>
        <w:br/>
        <w:t>IZVJEŠTAJ O DANIM ZAJMOVIMA I POTRAŽIVANJIMA PO DANIM ZAJMOVIMA</w:t>
      </w:r>
    </w:p>
    <w:p w14:paraId="10E258DC" w14:textId="77777777" w:rsidR="0062504B" w:rsidRDefault="00000000">
      <w:pPr>
        <w:spacing w:line="240" w:lineRule="auto"/>
        <w:jc w:val="both"/>
      </w:pPr>
      <w:r>
        <w:rPr>
          <w:rFonts w:ascii="Times New Roman" w:hAnsi="Times New Roman" w:cs="Times New Roman"/>
          <w:noProof/>
        </w:rPr>
        <w:drawing>
          <wp:inline distT="0" distB="0" distL="0" distR="0" wp14:anchorId="408ECD40" wp14:editId="4164F434">
            <wp:extent cx="5781675" cy="3209925"/>
            <wp:effectExtent l="19050" t="0" r="0" b="0"/>
            <wp:docPr id="1544253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rcRect/>
                    <a:stretch>
                      <a:fillRect/>
                    </a:stretch>
                  </pic:blipFill>
                  <pic:spPr bwMode="auto">
                    <a:xfrm>
                      <a:off x="0" y="0"/>
                      <a:ext cx="5781675" cy="3209925"/>
                    </a:xfrm>
                    <a:prstGeom prst="rect">
                      <a:avLst/>
                    </a:prstGeom>
                  </pic:spPr>
                </pic:pic>
              </a:graphicData>
            </a:graphic>
          </wp:inline>
        </w:drawing>
      </w:r>
    </w:p>
    <w:p w14:paraId="56779922" w14:textId="77777777" w:rsidR="0062504B" w:rsidRDefault="00000000">
      <w:pPr>
        <w:spacing w:line="360" w:lineRule="auto"/>
      </w:pPr>
      <w:r>
        <w:rPr>
          <w:rFonts w:ascii="Times New Roman" w:hAnsi="Times New Roman" w:cs="Times New Roman"/>
          <w:b/>
          <w:u w:val="single"/>
        </w:rPr>
        <w:br/>
        <w:t>IZVJEŠTAJ O STANJU POTRAŽIVANJA I DOSPJELIH OBVEZA TE O STANJU POTENCIJALNIH OBVEZA PO OSNOVI SUDSKIH SPOROVA</w:t>
      </w:r>
    </w:p>
    <w:p w14:paraId="453A8372" w14:textId="77777777" w:rsidR="0062504B" w:rsidRDefault="00000000">
      <w:pPr>
        <w:spacing w:line="240" w:lineRule="auto"/>
        <w:jc w:val="both"/>
      </w:pPr>
      <w:r>
        <w:rPr>
          <w:rFonts w:ascii="Times New Roman" w:hAnsi="Times New Roman" w:cs="Times New Roman"/>
        </w:rPr>
        <w:t>STANJE POTRAŽIVANJA</w:t>
      </w:r>
    </w:p>
    <w:p w14:paraId="70D17AF0" w14:textId="77777777" w:rsidR="0062504B" w:rsidRDefault="00000000">
      <w:pPr>
        <w:spacing w:line="240" w:lineRule="auto"/>
        <w:jc w:val="both"/>
      </w:pPr>
      <w:r>
        <w:rPr>
          <w:rFonts w:ascii="Times New Roman" w:hAnsi="Times New Roman" w:cs="Times New Roman"/>
        </w:rPr>
        <w:t>Potraživanja za prihode na dan 31.12.2023. godine iznose 29.827.587,88 eura i veća su za 1.157.757,95 eura odnosno za 4,03% u odnosu na isto razdoblje prethodne godine. </w:t>
      </w:r>
    </w:p>
    <w:p w14:paraId="2F6630D1" w14:textId="77777777" w:rsidR="0062504B" w:rsidRDefault="00000000">
      <w:pPr>
        <w:spacing w:line="240" w:lineRule="auto"/>
        <w:jc w:val="both"/>
      </w:pPr>
      <w:r>
        <w:rPr>
          <w:rFonts w:ascii="Times New Roman" w:hAnsi="Times New Roman" w:cs="Times New Roman"/>
        </w:rPr>
        <w:t>STANJE DOSPJELIH OBVEZA</w:t>
      </w:r>
    </w:p>
    <w:p w14:paraId="7E6B7D7E" w14:textId="77777777" w:rsidR="0062504B" w:rsidRDefault="00000000">
      <w:pPr>
        <w:spacing w:line="240" w:lineRule="auto"/>
        <w:jc w:val="both"/>
      </w:pPr>
      <w:r>
        <w:rPr>
          <w:rFonts w:ascii="Times New Roman" w:hAnsi="Times New Roman" w:cs="Times New Roman"/>
        </w:rPr>
        <w:t>Dospjele nepodmirene obveze na dan 31.12.2023. godine iznose 11.468,25 eura, odnose se na obveze za materijalne rashode i obveze za subvencije, a podmirene su u 2024. godini.</w:t>
      </w:r>
    </w:p>
    <w:p w14:paraId="7CBA341F" w14:textId="77777777" w:rsidR="0062504B" w:rsidRDefault="00000000">
      <w:pPr>
        <w:spacing w:line="240" w:lineRule="auto"/>
        <w:jc w:val="both"/>
      </w:pPr>
      <w:r>
        <w:rPr>
          <w:rFonts w:ascii="Times New Roman" w:hAnsi="Times New Roman" w:cs="Times New Roman"/>
        </w:rPr>
        <w:t>STANJE POTENCIJALNIH OBVEZA PO OSNOVI SUDSKIH SPOROVA</w:t>
      </w:r>
    </w:p>
    <w:p w14:paraId="0E6E7217" w14:textId="77777777" w:rsidR="0062504B" w:rsidRDefault="00000000">
      <w:pPr>
        <w:spacing w:line="240" w:lineRule="auto"/>
        <w:jc w:val="both"/>
      </w:pPr>
      <w:r>
        <w:rPr>
          <w:rFonts w:ascii="Times New Roman" w:hAnsi="Times New Roman" w:cs="Times New Roman"/>
          <w:color w:val="000000"/>
        </w:rPr>
        <w:t>Fond u svojim poslovnim knjigama na dan 31. prosinca 2023. godine ima evidentirano potencijalnih obveza  po osnovi 13 sudskih sporova u vrijednosti od 6.124.613,31 eura.</w:t>
      </w:r>
    </w:p>
    <w:p w14:paraId="3E1B9454" w14:textId="77777777" w:rsidR="0062504B" w:rsidRDefault="00000000">
      <w:pPr>
        <w:spacing w:line="360" w:lineRule="auto"/>
      </w:pPr>
      <w:r>
        <w:rPr>
          <w:rFonts w:ascii="Times New Roman" w:hAnsi="Times New Roman" w:cs="Times New Roman"/>
          <w:b/>
          <w:u w:val="single"/>
        </w:rPr>
        <w:br/>
        <w:t>IZVJEŠTAJ O DANIM JAMSTVIMA I PLAĆANJIMA PO PROTESTIRANIM JAMSTVIMA</w:t>
      </w:r>
    </w:p>
    <w:p w14:paraId="4316284B" w14:textId="77777777" w:rsidR="0062504B" w:rsidRDefault="00000000">
      <w:pPr>
        <w:spacing w:line="240" w:lineRule="auto"/>
        <w:jc w:val="both"/>
      </w:pPr>
      <w:r>
        <w:rPr>
          <w:rFonts w:ascii="Times New Roman" w:hAnsi="Times New Roman" w:cs="Times New Roman"/>
          <w:color w:val="000000"/>
        </w:rPr>
        <w:t>Fond u izvještajnom razdoblju nije izdao jamstva niti je izvršio plaćanja po protestiranim jamstvima.</w:t>
      </w:r>
    </w:p>
    <w:sectPr w:rsidR="0062504B">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4B"/>
    <w:rsid w:val="00075B81"/>
    <w:rsid w:val="00101262"/>
    <w:rsid w:val="00157D6B"/>
    <w:rsid w:val="0062504B"/>
    <w:rsid w:val="00F714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116C"/>
  <w15:docId w15:val="{D01020B7-69B9-498D-8658-83856502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10898</Words>
  <Characters>62122</Characters>
  <Application>Microsoft Office Word</Application>
  <DocSecurity>0</DocSecurity>
  <Lines>517</Lines>
  <Paragraphs>145</Paragraphs>
  <ScaleCrop>false</ScaleCrop>
  <Company>Fond za zastitu okolisa i energetsku ucinkovitost</Company>
  <LinksUpToDate>false</LinksUpToDate>
  <CharactersWithSpaces>72875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Papić</dc:creator>
  <cp:lastModifiedBy>Anto Papić</cp:lastModifiedBy>
  <cp:revision>3</cp:revision>
  <dcterms:created xsi:type="dcterms:W3CDTF">2024-08-01T11:46:00Z</dcterms:created>
  <dcterms:modified xsi:type="dcterms:W3CDTF">2024-08-01T11:54:00Z</dcterms:modified>
</cp:coreProperties>
</file>